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99" w:rsidRDefault="00CE3399" w:rsidP="00CE3399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sz w:val="36"/>
          <w:szCs w:val="36"/>
          <w:lang w:eastAsia="cs-CZ"/>
        </w:rPr>
      </w:pPr>
    </w:p>
    <w:p w:rsidR="00CE3399" w:rsidRPr="00CE3399" w:rsidRDefault="00CE3399" w:rsidP="00CE339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 w:rsidRPr="00CE3399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Centrum stavitelského dědictví Plasy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NTM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br/>
      </w:r>
      <w:r w:rsidRPr="00CE3399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získalo prestižní titul Stavba roku 2015 Plzeňského kraje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br/>
        <w:t>v kategorii</w:t>
      </w:r>
      <w:r w:rsidRPr="00C47DE3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Rekonstrukce budov</w:t>
      </w:r>
    </w:p>
    <w:p w:rsidR="00CE3399" w:rsidRPr="00CE3399" w:rsidRDefault="00CE3399" w:rsidP="00CE3399">
      <w:pPr>
        <w:spacing w:before="100" w:beforeAutospacing="1" w:after="100" w:afterAutospacing="1" w:line="240" w:lineRule="auto"/>
        <w:jc w:val="both"/>
        <w:outlineLvl w:val="0"/>
        <w:rPr>
          <w:b/>
        </w:rPr>
      </w:pPr>
      <w:r w:rsidRPr="00F26241">
        <w:rPr>
          <w:b/>
        </w:rPr>
        <w:t>Nár</w:t>
      </w:r>
      <w:r>
        <w:rPr>
          <w:b/>
        </w:rPr>
        <w:t xml:space="preserve">odní technické muzeum zaznamenalo po ocenění na </w:t>
      </w:r>
      <w:r w:rsidRPr="00F26241">
        <w:rPr>
          <w:b/>
        </w:rPr>
        <w:t xml:space="preserve">XIV. ročníku Národní soutěže </w:t>
      </w:r>
      <w:r w:rsidR="00C47DE3">
        <w:rPr>
          <w:b/>
        </w:rPr>
        <w:t xml:space="preserve">muzeí </w:t>
      </w:r>
      <w:r w:rsidRPr="00F26241">
        <w:rPr>
          <w:b/>
        </w:rPr>
        <w:t xml:space="preserve">Gloria </w:t>
      </w:r>
      <w:proofErr w:type="spellStart"/>
      <w:r w:rsidRPr="00F26241">
        <w:rPr>
          <w:b/>
        </w:rPr>
        <w:t>musaealis</w:t>
      </w:r>
      <w:proofErr w:type="spellEnd"/>
      <w:r>
        <w:rPr>
          <w:b/>
        </w:rPr>
        <w:t xml:space="preserve">, kde se umístilo na prvním místě </w:t>
      </w:r>
      <w:r w:rsidRPr="00F26241">
        <w:rPr>
          <w:b/>
        </w:rPr>
        <w:t>v soutěžní kategorii Muzejní počin roku 2015 za úspěšné završení projektu</w:t>
      </w:r>
      <w:r>
        <w:rPr>
          <w:b/>
        </w:rPr>
        <w:t xml:space="preserve"> </w:t>
      </w:r>
      <w:r w:rsidRPr="00CE3399">
        <w:rPr>
          <w:b/>
        </w:rPr>
        <w:t>Centrum stavitelského dědictví Plasy</w:t>
      </w:r>
      <w:r>
        <w:rPr>
          <w:b/>
        </w:rPr>
        <w:t xml:space="preserve">, další úspěch. Získalo </w:t>
      </w:r>
      <w:r w:rsidR="00C47DE3">
        <w:rPr>
          <w:b/>
        </w:rPr>
        <w:t>t</w:t>
      </w:r>
      <w:r w:rsidRPr="00CE3399">
        <w:rPr>
          <w:b/>
        </w:rPr>
        <w:t>itul Stavba roku Plzeňského kraje 2015</w:t>
      </w:r>
      <w:r>
        <w:rPr>
          <w:b/>
        </w:rPr>
        <w:t xml:space="preserve"> </w:t>
      </w:r>
      <w:r w:rsidRPr="00CE3399">
        <w:rPr>
          <w:b/>
        </w:rPr>
        <w:t>v kategorii Rekonstrukce budov</w:t>
      </w:r>
      <w:r>
        <w:rPr>
          <w:b/>
        </w:rPr>
        <w:t>, a to za památkovou obnovu Centra stavitelského dědictví v Plasích, konkrétně hospodářského dvora.</w:t>
      </w:r>
    </w:p>
    <w:p w:rsidR="00261E80" w:rsidRDefault="00CE3399" w:rsidP="00261E80">
      <w:pPr>
        <w:pStyle w:val="Normlnweb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61E80">
        <w:rPr>
          <w:rFonts w:asciiTheme="minorHAnsi" w:eastAsiaTheme="minorHAnsi" w:hAnsiTheme="minorHAnsi" w:cstheme="minorBidi"/>
          <w:sz w:val="22"/>
          <w:szCs w:val="22"/>
          <w:lang w:eastAsia="en-US"/>
        </w:rPr>
        <w:t>Titul Stav</w:t>
      </w:r>
      <w:r w:rsidR="00261E80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ba roku Plzeňského kraje je udílen </w:t>
      </w:r>
      <w:r w:rsidRPr="00261E80">
        <w:rPr>
          <w:rFonts w:asciiTheme="minorHAnsi" w:eastAsiaTheme="minorHAnsi" w:hAnsiTheme="minorHAnsi" w:cstheme="minorBidi"/>
          <w:sz w:val="22"/>
          <w:szCs w:val="22"/>
          <w:lang w:eastAsia="en-US"/>
        </w:rPr>
        <w:t>za zdařilou, vzorovou a inspirativní obnovu památkových objektů. Nenásilnou formou přibližuje problematiku obnov historických staveb</w:t>
      </w:r>
      <w:r w:rsidR="00AA36B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bookmarkStart w:id="0" w:name="_GoBack"/>
      <w:bookmarkEnd w:id="0"/>
      <w:r w:rsidR="00C47DE3">
        <w:rPr>
          <w:rFonts w:asciiTheme="minorHAnsi" w:eastAsiaTheme="minorHAnsi" w:hAnsiTheme="minorHAnsi" w:cstheme="minorBidi"/>
          <w:sz w:val="22"/>
          <w:szCs w:val="22"/>
          <w:lang w:eastAsia="en-US"/>
        </w:rPr>
        <w:t>širší veřejnosti</w:t>
      </w:r>
      <w:r w:rsidRPr="00261E80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  <w:r w:rsidR="0027365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Ocenění za Stavbu</w:t>
      </w:r>
      <w:r w:rsidR="0027365B" w:rsidRPr="00CE339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roku 2015 Plzeňského kraje</w:t>
      </w:r>
      <w:r w:rsidR="0027365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27365B" w:rsidRPr="0027365B">
        <w:rPr>
          <w:rFonts w:asciiTheme="minorHAnsi" w:eastAsiaTheme="minorHAnsi" w:hAnsiTheme="minorHAnsi" w:cstheme="minorBidi"/>
          <w:sz w:val="22"/>
          <w:szCs w:val="22"/>
          <w:lang w:eastAsia="en-US"/>
        </w:rPr>
        <w:t>v kategorii Rekonstrukce budov</w:t>
      </w:r>
      <w:r w:rsidR="0027365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převzalo Národní technické muzeum na sla</w:t>
      </w:r>
      <w:r w:rsidR="00287DC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vnostním vyhlášení výsledků dne </w:t>
      </w:r>
      <w:r w:rsidR="0027365B">
        <w:rPr>
          <w:rFonts w:asciiTheme="minorHAnsi" w:eastAsiaTheme="minorHAnsi" w:hAnsiTheme="minorHAnsi" w:cstheme="minorBidi"/>
          <w:sz w:val="22"/>
          <w:szCs w:val="22"/>
          <w:lang w:eastAsia="en-US"/>
        </w:rPr>
        <w:t>24. května 2016 z rukou Jeho Excelence Františka Radkovského, emeritního biskupa plzeňského.</w:t>
      </w:r>
    </w:p>
    <w:p w:rsidR="005721FA" w:rsidRPr="00C37CB8" w:rsidRDefault="00261E80" w:rsidP="00287DCB">
      <w:pPr>
        <w:spacing w:before="100" w:beforeAutospacing="1" w:after="100" w:afterAutospacing="1" w:line="240" w:lineRule="auto"/>
        <w:jc w:val="both"/>
        <w:outlineLvl w:val="0"/>
      </w:pPr>
      <w:r>
        <w:t xml:space="preserve">Odborná porota zhodnotila </w:t>
      </w:r>
      <w:r w:rsidRPr="00261E80">
        <w:t xml:space="preserve">památkovou obnovu hospodářského dvora Centra stavitelského dědictví v Plasích takto: </w:t>
      </w:r>
      <w:r>
        <w:t>„</w:t>
      </w:r>
      <w:r w:rsidR="00CE3399" w:rsidRPr="00261E80">
        <w:t xml:space="preserve">Titul Stavba roku Plzeňského kraje je udělen za obnovu hospodářského dvora bývalého významného kláštera, který ve svých zdech zachovává historii architektury téměř 900 let. Šťastně zvolená náplň </w:t>
      </w:r>
      <w:r w:rsidR="00287DCB">
        <w:t>–</w:t>
      </w:r>
      <w:r w:rsidR="00CE3399" w:rsidRPr="00261E80">
        <w:t xml:space="preserve"> udržování tradice stavebních řemesel a prezentace metod stavebně historických průzkumů je vhodně kombinována s městskou knihovnou. Složitě narostlý areál se stal učebnicí poznání a bylo nalezeno odpovídající vyjádření v šetrné opravě staveb, jež umožňuje čitelnost stavebního vývoje jednotlivých objektů dvora. Kladem je i záchrana a přenesení barokního krovu ze zničené stavby. Vítaný pokorný přístup byl možná přehnán v řešení odstranění vlhkosti objektů.</w:t>
      </w:r>
      <w:r>
        <w:t>“</w:t>
      </w:r>
    </w:p>
    <w:p w:rsidR="00DF7FDB" w:rsidRPr="00C37CB8" w:rsidRDefault="00C47DE3" w:rsidP="00287DCB">
      <w:pPr>
        <w:spacing w:line="360" w:lineRule="auto"/>
        <w:jc w:val="center"/>
      </w:pPr>
      <w:r>
        <w:rPr>
          <w:noProof/>
          <w:lang w:eastAsia="cs-CZ"/>
        </w:rPr>
        <w:drawing>
          <wp:inline distT="0" distB="0" distL="0" distR="0">
            <wp:extent cx="5108829" cy="3408877"/>
            <wp:effectExtent l="0" t="0" r="0" b="1270"/>
            <wp:docPr id="1" name="Obrázek 1" descr="C:\Users\tklick\Desktop\archiv výstav NTM\Stavba roku Plzeňského kraje 2015_nah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Desktop\archiv výstav NTM\Stavba roku Plzeňského kraje 2015_nahl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315" cy="341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lastRenderedPageBreak/>
        <w:t>Mgr. Adam Dušek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Vedoucí oddělení PR a práce s veřejností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Email: </w:t>
      </w:r>
      <w:hyperlink r:id="rId8" w:history="1">
        <w:r w:rsidRPr="000342FE">
          <w:rPr>
            <w:rFonts w:ascii="Times New Roman" w:eastAsia="Times New Roman" w:hAnsi="Times New Roman" w:cs="Times New Roman"/>
            <w:sz w:val="20"/>
            <w:szCs w:val="20"/>
            <w:lang w:eastAsia="cs-CZ"/>
          </w:rPr>
          <w:t>adam.dusek@ntm.cz</w:t>
        </w:r>
      </w:hyperlink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Mob: +420 774 426 828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Národní technické muzeum</w:t>
      </w:r>
    </w:p>
    <w:p w:rsidR="005721FA" w:rsidRPr="000342FE" w:rsidRDefault="005721FA" w:rsidP="005721F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0342FE">
        <w:rPr>
          <w:rFonts w:ascii="Times New Roman" w:eastAsia="Times New Roman" w:hAnsi="Times New Roman" w:cs="Times New Roman"/>
          <w:sz w:val="20"/>
          <w:szCs w:val="20"/>
          <w:lang w:eastAsia="cs-CZ"/>
        </w:rPr>
        <w:t>Kostelní 42, 170 78, Praha 7</w:t>
      </w:r>
    </w:p>
    <w:p w:rsidR="00DB42B7" w:rsidRDefault="00DB42B7" w:rsidP="00DB42B7">
      <w:pPr>
        <w:spacing w:line="360" w:lineRule="auto"/>
      </w:pPr>
    </w:p>
    <w:sectPr w:rsidR="00DB42B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FC0" w:rsidRDefault="00BF6FC0" w:rsidP="00AD24AF">
      <w:pPr>
        <w:spacing w:after="0" w:line="240" w:lineRule="auto"/>
      </w:pPr>
      <w:r>
        <w:separator/>
      </w:r>
    </w:p>
  </w:endnote>
  <w:endnote w:type="continuationSeparator" w:id="0">
    <w:p w:rsidR="00BF6FC0" w:rsidRDefault="00BF6FC0" w:rsidP="00AD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Default="00AD24AF" w:rsidP="00AD24AF">
    <w:pPr>
      <w:pStyle w:val="Zpat"/>
      <w:jc w:val="center"/>
    </w:pPr>
    <w:r>
      <w:t>www.ntm.cz</w:t>
    </w:r>
  </w:p>
  <w:p w:rsidR="00AD24AF" w:rsidRDefault="00AD24A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FC0" w:rsidRDefault="00BF6FC0" w:rsidP="00AD24AF">
      <w:pPr>
        <w:spacing w:after="0" w:line="240" w:lineRule="auto"/>
      </w:pPr>
      <w:r>
        <w:separator/>
      </w:r>
    </w:p>
  </w:footnote>
  <w:footnote w:type="continuationSeparator" w:id="0">
    <w:p w:rsidR="00BF6FC0" w:rsidRDefault="00BF6FC0" w:rsidP="00AD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4AF" w:rsidRPr="001A1132" w:rsidRDefault="00AD24AF" w:rsidP="00AD24AF">
    <w:pPr>
      <w:pStyle w:val="Nadpis4"/>
      <w:tabs>
        <w:tab w:val="right" w:pos="9720"/>
      </w:tabs>
      <w:spacing w:after="60" w:line="240" w:lineRule="auto"/>
      <w:ind w:right="-34"/>
      <w:jc w:val="left"/>
      <w:rPr>
        <w:rFonts w:ascii="Myriad Pro" w:hAnsi="Myriad Pro" w:cs="Arial"/>
        <w:color w:val="595959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-5453380</wp:posOffset>
          </wp:positionH>
          <wp:positionV relativeFrom="paragraph">
            <wp:posOffset>-93980</wp:posOffset>
          </wp:positionV>
          <wp:extent cx="4241165" cy="1351280"/>
          <wp:effectExtent l="0" t="0" r="6985" b="1270"/>
          <wp:wrapNone/>
          <wp:docPr id="4" name="Obrázek 4" descr="vmp2_barevn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mp2_barevné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1165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595959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-95250</wp:posOffset>
          </wp:positionH>
          <wp:positionV relativeFrom="paragraph">
            <wp:posOffset>-93980</wp:posOffset>
          </wp:positionV>
          <wp:extent cx="666750" cy="666750"/>
          <wp:effectExtent l="0" t="0" r="0" b="0"/>
          <wp:wrapSquare wrapText="bothSides"/>
          <wp:docPr id="3" name="Obrázek 3" descr="NTM cervene negati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 cervene negati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A1132">
      <w:rPr>
        <w:rFonts w:ascii="Arial" w:hAnsi="Arial" w:cs="Arial"/>
        <w:noProof/>
        <w:color w:val="595959"/>
        <w:spacing w:val="8"/>
        <w:sz w:val="20"/>
      </w:rPr>
      <w:t xml:space="preserve">                   </w:t>
    </w:r>
    <w:r w:rsidRPr="001A1132">
      <w:rPr>
        <w:rFonts w:ascii="Myriad Pro" w:hAnsi="Myriad Pro" w:cs="Arial"/>
        <w:noProof/>
        <w:color w:val="595959"/>
        <w:spacing w:val="8"/>
        <w:sz w:val="24"/>
        <w:szCs w:val="24"/>
      </w:rPr>
      <w:t>TISKOVÁ ZPRÁVA</w:t>
    </w:r>
  </w:p>
  <w:p w:rsidR="00AD24AF" w:rsidRPr="001A1132" w:rsidRDefault="00AD24AF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w w:val="104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w w:val="104"/>
        <w:sz w:val="16"/>
        <w:szCs w:val="16"/>
      </w:rPr>
      <w:t xml:space="preserve">          NÁRODNÍ TECHNICKÉ MUZEUM &gt; KOSTELNÍ 42 &gt; 170 78 PRAHA 7 &gt; WWW.NTM.CZ</w:t>
    </w:r>
  </w:p>
  <w:p w:rsidR="00AD24AF" w:rsidRPr="001A1132" w:rsidRDefault="00AD24AF" w:rsidP="00AD24AF">
    <w:pPr>
      <w:pStyle w:val="tir"/>
      <w:spacing w:after="60"/>
      <w:ind w:left="0" w:right="-1602" w:firstLine="709"/>
      <w:jc w:val="left"/>
      <w:rPr>
        <w:rFonts w:ascii="Myriad Pro" w:hAnsi="Myriad Pro" w:cs="Arial"/>
        <w:b/>
        <w:color w:val="595959"/>
        <w:spacing w:val="16"/>
        <w:sz w:val="16"/>
        <w:szCs w:val="16"/>
      </w:rPr>
    </w:pP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 xml:space="preserve">          KONTAKT PRO MÉDIA &gt; adam.dusek@NTM.CZ &gt; 220 399 166 &gt; 774 426</w:t>
    </w:r>
    <w:r>
      <w:rPr>
        <w:rFonts w:ascii="Myriad Pro" w:hAnsi="Myriad Pro" w:cs="Arial"/>
        <w:b/>
        <w:color w:val="595959"/>
        <w:spacing w:val="16"/>
        <w:sz w:val="16"/>
        <w:szCs w:val="16"/>
      </w:rPr>
      <w:t> </w:t>
    </w:r>
    <w:r w:rsidRPr="001A1132">
      <w:rPr>
        <w:rFonts w:ascii="Myriad Pro" w:hAnsi="Myriad Pro" w:cs="Arial"/>
        <w:b/>
        <w:color w:val="595959"/>
        <w:spacing w:val="16"/>
        <w:sz w:val="16"/>
        <w:szCs w:val="16"/>
      </w:rPr>
      <w:t>828</w:t>
    </w:r>
  </w:p>
  <w:p w:rsidR="00AD24AF" w:rsidRDefault="00AD24A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4AF"/>
    <w:rsid w:val="00032697"/>
    <w:rsid w:val="000E0D20"/>
    <w:rsid w:val="000F2C49"/>
    <w:rsid w:val="001148EF"/>
    <w:rsid w:val="00261E80"/>
    <w:rsid w:val="0027365B"/>
    <w:rsid w:val="00285676"/>
    <w:rsid w:val="00287DCB"/>
    <w:rsid w:val="002A713A"/>
    <w:rsid w:val="003D5666"/>
    <w:rsid w:val="003F0E64"/>
    <w:rsid w:val="004A10FF"/>
    <w:rsid w:val="005721FA"/>
    <w:rsid w:val="005D2D41"/>
    <w:rsid w:val="005D6497"/>
    <w:rsid w:val="005E4742"/>
    <w:rsid w:val="005F35E7"/>
    <w:rsid w:val="00610A50"/>
    <w:rsid w:val="00624F4E"/>
    <w:rsid w:val="00670334"/>
    <w:rsid w:val="006D2514"/>
    <w:rsid w:val="00733D6C"/>
    <w:rsid w:val="007E0914"/>
    <w:rsid w:val="008A5B2E"/>
    <w:rsid w:val="00924BE8"/>
    <w:rsid w:val="00977C75"/>
    <w:rsid w:val="00984452"/>
    <w:rsid w:val="009C0150"/>
    <w:rsid w:val="00A205BE"/>
    <w:rsid w:val="00AA36BF"/>
    <w:rsid w:val="00AD24AF"/>
    <w:rsid w:val="00B96D65"/>
    <w:rsid w:val="00BF6FC0"/>
    <w:rsid w:val="00C37CB8"/>
    <w:rsid w:val="00C47DE3"/>
    <w:rsid w:val="00C74554"/>
    <w:rsid w:val="00CE3399"/>
    <w:rsid w:val="00D058A5"/>
    <w:rsid w:val="00DB1A34"/>
    <w:rsid w:val="00DB39A0"/>
    <w:rsid w:val="00DB42B7"/>
    <w:rsid w:val="00DE1BC7"/>
    <w:rsid w:val="00DF7FDB"/>
    <w:rsid w:val="00E2627E"/>
    <w:rsid w:val="00E4295A"/>
    <w:rsid w:val="00E73D9C"/>
    <w:rsid w:val="00F2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E33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CE3399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E33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E33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AD24A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24AF"/>
  </w:style>
  <w:style w:type="paragraph" w:styleId="Zpat">
    <w:name w:val="footer"/>
    <w:basedOn w:val="Normln"/>
    <w:link w:val="ZpatChar"/>
    <w:uiPriority w:val="99"/>
    <w:unhideWhenUsed/>
    <w:rsid w:val="00AD2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24AF"/>
  </w:style>
  <w:style w:type="character" w:customStyle="1" w:styleId="Nadpis4Char">
    <w:name w:val="Nadpis 4 Char"/>
    <w:basedOn w:val="Standardnpsmoodstavce"/>
    <w:link w:val="Nadpis4"/>
    <w:rsid w:val="00AD24A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AD24A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Normlnweb">
    <w:name w:val="Normal (Web)"/>
    <w:basedOn w:val="Normln"/>
    <w:uiPriority w:val="99"/>
    <w:unhideWhenUsed/>
    <w:rsid w:val="00A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A5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B2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CE3399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E33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4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2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9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0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Tomáš Klička</cp:lastModifiedBy>
  <cp:revision>3</cp:revision>
  <cp:lastPrinted>2016-05-19T08:44:00Z</cp:lastPrinted>
  <dcterms:created xsi:type="dcterms:W3CDTF">2016-05-25T13:03:00Z</dcterms:created>
  <dcterms:modified xsi:type="dcterms:W3CDTF">2016-05-25T13:05:00Z</dcterms:modified>
</cp:coreProperties>
</file>