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0A4" w:rsidRDefault="005600A4" w:rsidP="005600A4">
      <w:pPr>
        <w:spacing w:after="120" w:line="360" w:lineRule="auto"/>
        <w:jc w:val="center"/>
        <w:rPr>
          <w:b/>
          <w:sz w:val="28"/>
          <w:szCs w:val="28"/>
        </w:rPr>
      </w:pPr>
    </w:p>
    <w:p w:rsidR="00FA0069" w:rsidRPr="00FA0069" w:rsidRDefault="003F0B1F" w:rsidP="005600A4">
      <w:pPr>
        <w:spacing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Lokomotiva R</w:t>
      </w:r>
      <w:r w:rsidR="00DF11D1">
        <w:rPr>
          <w:b/>
          <w:sz w:val="28"/>
          <w:szCs w:val="28"/>
        </w:rPr>
        <w:t>osnička z Národního technického muzea na srazu historických železničních vozidel v Bratislavě (</w:t>
      </w:r>
      <w:proofErr w:type="spellStart"/>
      <w:r w:rsidR="00DF11D1">
        <w:rPr>
          <w:b/>
          <w:sz w:val="28"/>
          <w:szCs w:val="28"/>
        </w:rPr>
        <w:t>Rendez</w:t>
      </w:r>
      <w:proofErr w:type="spellEnd"/>
      <w:r w:rsidR="00DF11D1">
        <w:rPr>
          <w:b/>
          <w:sz w:val="28"/>
          <w:szCs w:val="28"/>
        </w:rPr>
        <w:t xml:space="preserve"> 2016)</w:t>
      </w:r>
    </w:p>
    <w:p w:rsidR="00FA0069" w:rsidRDefault="00FA0069" w:rsidP="0094261B">
      <w:pPr>
        <w:spacing w:after="120" w:line="360" w:lineRule="auto"/>
        <w:jc w:val="both"/>
        <w:rPr>
          <w:sz w:val="22"/>
          <w:szCs w:val="22"/>
        </w:rPr>
      </w:pPr>
    </w:p>
    <w:p w:rsidR="001B3E9B" w:rsidRDefault="001B3E9B" w:rsidP="0094261B">
      <w:pPr>
        <w:spacing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Lokomotiva 464.202 se tuto sobotu zúčastnila </w:t>
      </w:r>
      <w:r w:rsidRPr="00AC7A42">
        <w:rPr>
          <w:sz w:val="22"/>
          <w:szCs w:val="22"/>
        </w:rPr>
        <w:t>18. ročník</w:t>
      </w:r>
      <w:r>
        <w:rPr>
          <w:sz w:val="22"/>
          <w:szCs w:val="22"/>
        </w:rPr>
        <w:t>u</w:t>
      </w:r>
      <w:r w:rsidRPr="00AC7A42">
        <w:rPr>
          <w:sz w:val="22"/>
          <w:szCs w:val="22"/>
        </w:rPr>
        <w:t xml:space="preserve"> Celoslovenského srazu historických železničních vozidel pořá</w:t>
      </w:r>
      <w:r>
        <w:rPr>
          <w:sz w:val="22"/>
          <w:szCs w:val="22"/>
        </w:rPr>
        <w:t>daného</w:t>
      </w:r>
      <w:r w:rsidRPr="00AC7A42">
        <w:rPr>
          <w:sz w:val="22"/>
          <w:szCs w:val="22"/>
        </w:rPr>
        <w:t xml:space="preserve"> </w:t>
      </w:r>
      <w:proofErr w:type="spellStart"/>
      <w:r w:rsidRPr="00AC7A42">
        <w:rPr>
          <w:sz w:val="22"/>
          <w:szCs w:val="22"/>
        </w:rPr>
        <w:t>Múzejno-dokumentačným</w:t>
      </w:r>
      <w:proofErr w:type="spellEnd"/>
      <w:r w:rsidRPr="00AC7A42">
        <w:rPr>
          <w:sz w:val="22"/>
          <w:szCs w:val="22"/>
        </w:rPr>
        <w:t xml:space="preserve"> centrem </w:t>
      </w:r>
      <w:proofErr w:type="spellStart"/>
      <w:r w:rsidRPr="00AC7A42">
        <w:rPr>
          <w:sz w:val="22"/>
          <w:szCs w:val="22"/>
        </w:rPr>
        <w:t>Žel</w:t>
      </w:r>
      <w:r>
        <w:rPr>
          <w:sz w:val="22"/>
          <w:szCs w:val="22"/>
        </w:rPr>
        <w:t>e</w:t>
      </w:r>
      <w:r w:rsidRPr="00AC7A42">
        <w:rPr>
          <w:sz w:val="22"/>
          <w:szCs w:val="22"/>
        </w:rPr>
        <w:t>zníc</w:t>
      </w:r>
      <w:proofErr w:type="spellEnd"/>
      <w:r w:rsidRPr="00AC7A42">
        <w:rPr>
          <w:sz w:val="22"/>
          <w:szCs w:val="22"/>
        </w:rPr>
        <w:t xml:space="preserve"> </w:t>
      </w:r>
      <w:proofErr w:type="spellStart"/>
      <w:r w:rsidRPr="00AC7A42">
        <w:rPr>
          <w:sz w:val="22"/>
          <w:szCs w:val="22"/>
        </w:rPr>
        <w:t>Slovenskej</w:t>
      </w:r>
      <w:proofErr w:type="spellEnd"/>
      <w:r w:rsidRPr="00AC7A42">
        <w:rPr>
          <w:sz w:val="22"/>
          <w:szCs w:val="22"/>
        </w:rPr>
        <w:t xml:space="preserve"> republiky konaný</w:t>
      </w:r>
      <w:r>
        <w:rPr>
          <w:sz w:val="22"/>
          <w:szCs w:val="22"/>
        </w:rPr>
        <w:t>m</w:t>
      </w:r>
      <w:r w:rsidRPr="00AC7A42">
        <w:rPr>
          <w:sz w:val="22"/>
          <w:szCs w:val="22"/>
        </w:rPr>
        <w:t xml:space="preserve"> ve dnech 18. a 19. 6. 2016 v</w:t>
      </w:r>
      <w:r>
        <w:rPr>
          <w:sz w:val="22"/>
          <w:szCs w:val="22"/>
        </w:rPr>
        <w:t> </w:t>
      </w:r>
      <w:r w:rsidRPr="00AC7A42">
        <w:rPr>
          <w:sz w:val="22"/>
          <w:szCs w:val="22"/>
        </w:rPr>
        <w:t>Bratislavě</w:t>
      </w:r>
      <w:r>
        <w:rPr>
          <w:sz w:val="22"/>
          <w:szCs w:val="22"/>
        </w:rPr>
        <w:t>. Takzvaný „</w:t>
      </w:r>
      <w:proofErr w:type="spellStart"/>
      <w:r>
        <w:rPr>
          <w:sz w:val="22"/>
          <w:szCs w:val="22"/>
        </w:rPr>
        <w:t>Rendez</w:t>
      </w:r>
      <w:proofErr w:type="spellEnd"/>
      <w:r>
        <w:rPr>
          <w:sz w:val="22"/>
          <w:szCs w:val="22"/>
        </w:rPr>
        <w:t>“</w:t>
      </w:r>
      <w:r w:rsidRPr="00AC7A42">
        <w:rPr>
          <w:sz w:val="22"/>
          <w:szCs w:val="22"/>
        </w:rPr>
        <w:t xml:space="preserve"> je železniční akcí středoevropského významu a účast zástupce České republiky, potažmo Národního technického muzea</w:t>
      </w:r>
      <w:r>
        <w:rPr>
          <w:sz w:val="22"/>
          <w:szCs w:val="22"/>
        </w:rPr>
        <w:t>,</w:t>
      </w:r>
      <w:r w:rsidRPr="00AC7A42">
        <w:rPr>
          <w:sz w:val="22"/>
          <w:szCs w:val="22"/>
        </w:rPr>
        <w:t xml:space="preserve"> je záležitostí prestižní. Zahraniční akce je vítanou příležitostí jednak k reprezentaci České republiky </w:t>
      </w:r>
      <w:r w:rsidR="00DF11D1">
        <w:rPr>
          <w:sz w:val="22"/>
          <w:szCs w:val="22"/>
        </w:rPr>
        <w:br/>
      </w:r>
      <w:r w:rsidRPr="00AC7A42">
        <w:rPr>
          <w:sz w:val="22"/>
          <w:szCs w:val="22"/>
        </w:rPr>
        <w:t xml:space="preserve">a Národního technického muzea, jednak </w:t>
      </w:r>
      <w:r>
        <w:rPr>
          <w:sz w:val="22"/>
          <w:szCs w:val="22"/>
        </w:rPr>
        <w:t>k </w:t>
      </w:r>
      <w:r w:rsidRPr="00AC7A42">
        <w:rPr>
          <w:sz w:val="22"/>
          <w:szCs w:val="22"/>
        </w:rPr>
        <w:t>prezentaci možností spolupráce příspěvkové organizace</w:t>
      </w:r>
      <w:r w:rsidR="003F0B1F">
        <w:rPr>
          <w:sz w:val="22"/>
          <w:szCs w:val="22"/>
        </w:rPr>
        <w:t xml:space="preserve"> s Českými drahami a.s.</w:t>
      </w:r>
      <w:r w:rsidRPr="00AC7A42">
        <w:rPr>
          <w:sz w:val="22"/>
          <w:szCs w:val="22"/>
        </w:rPr>
        <w:t xml:space="preserve">, jejímž výsledkem je znovu zprovozněné vozidlo, které by bez finanční účasti </w:t>
      </w:r>
      <w:r w:rsidR="003F0B1F">
        <w:rPr>
          <w:sz w:val="22"/>
          <w:szCs w:val="22"/>
        </w:rPr>
        <w:t>tohoto</w:t>
      </w:r>
      <w:r w:rsidRPr="00AC7A42">
        <w:rPr>
          <w:sz w:val="22"/>
          <w:szCs w:val="22"/>
        </w:rPr>
        <w:t xml:space="preserve"> subjekt</w:t>
      </w:r>
      <w:r w:rsidR="003F0B1F">
        <w:rPr>
          <w:sz w:val="22"/>
          <w:szCs w:val="22"/>
        </w:rPr>
        <w:t>u</w:t>
      </w:r>
      <w:r w:rsidRPr="00AC7A42">
        <w:rPr>
          <w:sz w:val="22"/>
          <w:szCs w:val="22"/>
        </w:rPr>
        <w:t xml:space="preserve"> již bylo definitivně odstaveno z provozu. Neméně významné je i udržování živých vzájemných vztahů Č</w:t>
      </w:r>
      <w:r>
        <w:rPr>
          <w:sz w:val="22"/>
          <w:szCs w:val="22"/>
        </w:rPr>
        <w:t>eské a </w:t>
      </w:r>
      <w:r w:rsidRPr="00AC7A42">
        <w:rPr>
          <w:sz w:val="22"/>
          <w:szCs w:val="22"/>
        </w:rPr>
        <w:t>Slovenské republiky.</w:t>
      </w:r>
      <w:r>
        <w:rPr>
          <w:sz w:val="22"/>
          <w:szCs w:val="22"/>
        </w:rPr>
        <w:t xml:space="preserve"> K zajímavostem pak patří zejména skutečnost, že se lokomotiva vrátila do Bratislavy přesně po 55 letech. V červnu 1961 totiž vedla spolu s druhým prototypem 464.201 vlak s Nikitou Chruščovem</w:t>
      </w:r>
      <w:r w:rsidR="00FA0069">
        <w:rPr>
          <w:sz w:val="22"/>
          <w:szCs w:val="22"/>
        </w:rPr>
        <w:t xml:space="preserve">, který cestoval do Vídně </w:t>
      </w:r>
      <w:r>
        <w:rPr>
          <w:sz w:val="22"/>
          <w:szCs w:val="22"/>
        </w:rPr>
        <w:t>na jednání s Johnem Fitzgeraldem Kennedym</w:t>
      </w:r>
      <w:r w:rsidR="00FA0069">
        <w:rPr>
          <w:sz w:val="22"/>
          <w:szCs w:val="22"/>
        </w:rPr>
        <w:t xml:space="preserve">. Stroj byl využit mezi stanicemi Bratislava – </w:t>
      </w:r>
      <w:proofErr w:type="spellStart"/>
      <w:r w:rsidR="00FA0069">
        <w:rPr>
          <w:sz w:val="22"/>
          <w:szCs w:val="22"/>
        </w:rPr>
        <w:t>hlavná</w:t>
      </w:r>
      <w:proofErr w:type="spellEnd"/>
      <w:r w:rsidR="00FA0069">
        <w:rPr>
          <w:sz w:val="22"/>
          <w:szCs w:val="22"/>
        </w:rPr>
        <w:t xml:space="preserve"> </w:t>
      </w:r>
      <w:proofErr w:type="spellStart"/>
      <w:r w:rsidR="00FA0069">
        <w:rPr>
          <w:sz w:val="22"/>
          <w:szCs w:val="22"/>
        </w:rPr>
        <w:t>stanica</w:t>
      </w:r>
      <w:proofErr w:type="spellEnd"/>
      <w:r w:rsidR="00FA0069">
        <w:rPr>
          <w:sz w:val="22"/>
          <w:szCs w:val="22"/>
        </w:rPr>
        <w:t xml:space="preserve"> a </w:t>
      </w:r>
      <w:r>
        <w:rPr>
          <w:sz w:val="22"/>
          <w:szCs w:val="22"/>
        </w:rPr>
        <w:t xml:space="preserve">rakouskou pohraniční stanicí </w:t>
      </w:r>
      <w:proofErr w:type="spellStart"/>
      <w:r>
        <w:rPr>
          <w:sz w:val="22"/>
          <w:szCs w:val="22"/>
        </w:rPr>
        <w:t>Marchegg</w:t>
      </w:r>
      <w:proofErr w:type="spellEnd"/>
      <w:r>
        <w:rPr>
          <w:sz w:val="22"/>
          <w:szCs w:val="22"/>
        </w:rPr>
        <w:t xml:space="preserve">.  </w:t>
      </w:r>
    </w:p>
    <w:p w:rsidR="0094261B" w:rsidRDefault="0094261B" w:rsidP="0094261B">
      <w:pPr>
        <w:spacing w:after="120" w:line="360" w:lineRule="auto"/>
        <w:jc w:val="both"/>
        <w:rPr>
          <w:sz w:val="22"/>
          <w:szCs w:val="22"/>
        </w:rPr>
      </w:pPr>
      <w:r w:rsidRPr="00AC7A42">
        <w:rPr>
          <w:sz w:val="22"/>
          <w:szCs w:val="22"/>
        </w:rPr>
        <w:t xml:space="preserve">Tendrová parní lokomotiva 464.202 ze sbírky NTM byla vyrobena v závodech V. I. Lenina v Plzni roku 1956 ve dvou prototypech. Zmíněná řada se však sériové výroby díky </w:t>
      </w:r>
      <w:r w:rsidR="00DF11D1">
        <w:rPr>
          <w:sz w:val="22"/>
          <w:szCs w:val="22"/>
        </w:rPr>
        <w:t>posílení</w:t>
      </w:r>
      <w:r w:rsidRPr="00AC7A42">
        <w:rPr>
          <w:sz w:val="22"/>
          <w:szCs w:val="22"/>
        </w:rPr>
        <w:t xml:space="preserve"> produkce elektrických lokomotiv nikdy nedočkala. Jediný z dochovaných prototypů tak představuje poslední projekt parní lokomotivy realizovaný pro potřeby ČSD, který demonstruje využití nejvyspělejších stavebnicových prvků československé konstrukční školy. Oba prototypy lokomotiv dojezdily v běžném provozu shodně roku 1974, přičemž vozidlo 464.202 bylo vybráno jako reprezentant poslední fáze konstrukce parních lokomotiv k zachování ve sbírce NTM, zatímco dru</w:t>
      </w:r>
      <w:r w:rsidR="001B3E9B">
        <w:rPr>
          <w:sz w:val="22"/>
          <w:szCs w:val="22"/>
        </w:rPr>
        <w:t>há z lokomotiv 464.201 zachována nebyla a dosloužila jako vytápěcí kotel.</w:t>
      </w:r>
      <w:r w:rsidRPr="00AC7A42">
        <w:rPr>
          <w:sz w:val="22"/>
          <w:szCs w:val="22"/>
        </w:rPr>
        <w:t xml:space="preserve"> Právě však pro svůj význam vozidla prezentujícího vrchol konstrukce parních lokomotiv a zároveň unikát byla již na začátku 90. let </w:t>
      </w:r>
      <w:r w:rsidR="00DF11D1">
        <w:rPr>
          <w:sz w:val="22"/>
          <w:szCs w:val="22"/>
        </w:rPr>
        <w:br/>
      </w:r>
      <w:r w:rsidRPr="00AC7A42">
        <w:rPr>
          <w:sz w:val="22"/>
          <w:szCs w:val="22"/>
        </w:rPr>
        <w:t>20. století vybrána k příležitostnému využití jako provozní muzejní exponát.</w:t>
      </w:r>
      <w:r>
        <w:rPr>
          <w:sz w:val="22"/>
          <w:szCs w:val="22"/>
        </w:rPr>
        <w:t xml:space="preserve"> V</w:t>
      </w:r>
      <w:r w:rsidRPr="00AC7A42">
        <w:rPr>
          <w:sz w:val="22"/>
          <w:szCs w:val="22"/>
        </w:rPr>
        <w:t xml:space="preserve">ozidlo </w:t>
      </w:r>
      <w:r>
        <w:rPr>
          <w:sz w:val="22"/>
          <w:szCs w:val="22"/>
        </w:rPr>
        <w:t xml:space="preserve">bylo </w:t>
      </w:r>
      <w:r w:rsidRPr="00AC7A42">
        <w:rPr>
          <w:sz w:val="22"/>
          <w:szCs w:val="22"/>
        </w:rPr>
        <w:t xml:space="preserve">zapůjčeno ČSD do depa kolejových vozidel v Olomouci, kde prošlo několika opravami za účelem </w:t>
      </w:r>
      <w:r>
        <w:rPr>
          <w:sz w:val="22"/>
          <w:szCs w:val="22"/>
        </w:rPr>
        <w:t>jeho</w:t>
      </w:r>
      <w:r w:rsidRPr="00AC7A42">
        <w:rPr>
          <w:sz w:val="22"/>
          <w:szCs w:val="22"/>
        </w:rPr>
        <w:t xml:space="preserve"> využití jako provozuschopného historického kolejového vozidla. Poslední celková oprava, která uvedla lokomotivu do opětovně provozního stavu, byla dokončena v roce 2014 z prostředků dotace Ministerstva dopravy, ze sbírky Nadace křídlené kolo a z</w:t>
      </w:r>
      <w:r w:rsidR="003F0B1F">
        <w:rPr>
          <w:sz w:val="22"/>
          <w:szCs w:val="22"/>
        </w:rPr>
        <w:t> </w:t>
      </w:r>
      <w:r w:rsidRPr="00AC7A42">
        <w:rPr>
          <w:sz w:val="22"/>
          <w:szCs w:val="22"/>
        </w:rPr>
        <w:t>prostředků</w:t>
      </w:r>
      <w:r w:rsidR="003F0B1F">
        <w:rPr>
          <w:sz w:val="22"/>
          <w:szCs w:val="22"/>
        </w:rPr>
        <w:t xml:space="preserve"> akciové</w:t>
      </w:r>
      <w:r w:rsidRPr="00AC7A42">
        <w:rPr>
          <w:sz w:val="22"/>
          <w:szCs w:val="22"/>
        </w:rPr>
        <w:t xml:space="preserve"> společnosti České dráhy, dlouhodobého provozovatele vozidla. Od roku 2014 je tak sbírkový předmět NTM opět provozován </w:t>
      </w:r>
      <w:bookmarkStart w:id="0" w:name="_GoBack"/>
      <w:bookmarkEnd w:id="0"/>
      <w:r w:rsidRPr="00AC7A42">
        <w:rPr>
          <w:sz w:val="22"/>
          <w:szCs w:val="22"/>
        </w:rPr>
        <w:t>Českými drahami na české železniční síti při příležitostných akcích pro veřejnost.</w:t>
      </w:r>
    </w:p>
    <w:p w:rsidR="005600A4" w:rsidRDefault="005600A4" w:rsidP="005600A4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5600A4" w:rsidRDefault="005600A4" w:rsidP="005600A4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5600A4" w:rsidRDefault="005600A4" w:rsidP="005600A4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5600A4" w:rsidRDefault="005600A4" w:rsidP="005600A4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5600A4" w:rsidRDefault="005600A4" w:rsidP="00DF11D1">
      <w:pPr>
        <w:spacing w:line="360" w:lineRule="auto"/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>
            <wp:extent cx="5648325" cy="3178428"/>
            <wp:effectExtent l="0" t="0" r="0" b="31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158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9053" cy="3178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0A4" w:rsidRPr="009B08E0" w:rsidRDefault="009B08E0" w:rsidP="00DF11D1">
      <w:pPr>
        <w:spacing w:line="360" w:lineRule="auto"/>
        <w:jc w:val="center"/>
        <w:rPr>
          <w:rFonts w:ascii="Arial" w:hAnsi="Arial" w:cs="Arial"/>
          <w:i/>
          <w:color w:val="333333"/>
          <w:sz w:val="16"/>
          <w:szCs w:val="16"/>
        </w:rPr>
      </w:pPr>
      <w:r w:rsidRPr="009B08E0">
        <w:rPr>
          <w:rFonts w:ascii="Arial" w:hAnsi="Arial" w:cs="Arial"/>
          <w:i/>
          <w:color w:val="333333"/>
          <w:sz w:val="16"/>
          <w:szCs w:val="16"/>
        </w:rPr>
        <w:t xml:space="preserve">Lokomotiva 464.202 na 18. </w:t>
      </w:r>
      <w:proofErr w:type="gramStart"/>
      <w:r w:rsidRPr="009B08E0">
        <w:rPr>
          <w:rFonts w:ascii="Arial" w:hAnsi="Arial" w:cs="Arial"/>
          <w:i/>
          <w:color w:val="333333"/>
          <w:sz w:val="16"/>
          <w:szCs w:val="16"/>
        </w:rPr>
        <w:t>Celoslovenském</w:t>
      </w:r>
      <w:proofErr w:type="gramEnd"/>
      <w:r w:rsidRPr="009B08E0">
        <w:rPr>
          <w:rFonts w:ascii="Arial" w:hAnsi="Arial" w:cs="Arial"/>
          <w:i/>
          <w:color w:val="333333"/>
          <w:sz w:val="16"/>
          <w:szCs w:val="16"/>
        </w:rPr>
        <w:t xml:space="preserve"> srazu historických železničních vozidel v Bratislavě (</w:t>
      </w:r>
      <w:proofErr w:type="spellStart"/>
      <w:r w:rsidRPr="009B08E0">
        <w:rPr>
          <w:rFonts w:ascii="Arial" w:hAnsi="Arial" w:cs="Arial"/>
          <w:i/>
          <w:color w:val="333333"/>
          <w:sz w:val="16"/>
          <w:szCs w:val="16"/>
        </w:rPr>
        <w:t>Rendez</w:t>
      </w:r>
      <w:proofErr w:type="spellEnd"/>
      <w:r w:rsidRPr="009B08E0">
        <w:rPr>
          <w:rFonts w:ascii="Arial" w:hAnsi="Arial" w:cs="Arial"/>
          <w:i/>
          <w:color w:val="333333"/>
          <w:sz w:val="16"/>
          <w:szCs w:val="16"/>
        </w:rPr>
        <w:t xml:space="preserve"> 2016)</w:t>
      </w:r>
    </w:p>
    <w:p w:rsidR="005600A4" w:rsidRDefault="00DF11D1" w:rsidP="005600A4">
      <w:pPr>
        <w:spacing w:line="360" w:lineRule="auto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br/>
      </w:r>
    </w:p>
    <w:p w:rsidR="005600A4" w:rsidRDefault="00DF11D1" w:rsidP="00DF11D1">
      <w:pPr>
        <w:spacing w:line="360" w:lineRule="auto"/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>
            <wp:extent cx="4829175" cy="3621881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11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7579" cy="3620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8E0" w:rsidRPr="009B08E0" w:rsidRDefault="009B08E0" w:rsidP="00DF11D1">
      <w:pPr>
        <w:spacing w:line="360" w:lineRule="auto"/>
        <w:jc w:val="center"/>
        <w:rPr>
          <w:rFonts w:ascii="Arial" w:hAnsi="Arial" w:cs="Arial"/>
          <w:i/>
          <w:color w:val="333333"/>
          <w:sz w:val="16"/>
          <w:szCs w:val="16"/>
        </w:rPr>
      </w:pPr>
      <w:r w:rsidRPr="009B08E0">
        <w:rPr>
          <w:rFonts w:ascii="Arial" w:hAnsi="Arial" w:cs="Arial"/>
          <w:i/>
          <w:color w:val="333333"/>
          <w:sz w:val="16"/>
          <w:szCs w:val="16"/>
        </w:rPr>
        <w:t xml:space="preserve">Lokomotiva 464.202 na 18. </w:t>
      </w:r>
      <w:proofErr w:type="gramStart"/>
      <w:r w:rsidRPr="009B08E0">
        <w:rPr>
          <w:rFonts w:ascii="Arial" w:hAnsi="Arial" w:cs="Arial"/>
          <w:i/>
          <w:color w:val="333333"/>
          <w:sz w:val="16"/>
          <w:szCs w:val="16"/>
        </w:rPr>
        <w:t>Celoslovenském</w:t>
      </w:r>
      <w:proofErr w:type="gramEnd"/>
      <w:r w:rsidRPr="009B08E0">
        <w:rPr>
          <w:rFonts w:ascii="Arial" w:hAnsi="Arial" w:cs="Arial"/>
          <w:i/>
          <w:color w:val="333333"/>
          <w:sz w:val="16"/>
          <w:szCs w:val="16"/>
        </w:rPr>
        <w:t xml:space="preserve"> srazu historických železničních vozidel v Bratislavě (</w:t>
      </w:r>
      <w:proofErr w:type="spellStart"/>
      <w:r w:rsidRPr="009B08E0">
        <w:rPr>
          <w:rFonts w:ascii="Arial" w:hAnsi="Arial" w:cs="Arial"/>
          <w:i/>
          <w:color w:val="333333"/>
          <w:sz w:val="16"/>
          <w:szCs w:val="16"/>
        </w:rPr>
        <w:t>Rendez</w:t>
      </w:r>
      <w:proofErr w:type="spellEnd"/>
      <w:r w:rsidRPr="009B08E0">
        <w:rPr>
          <w:rFonts w:ascii="Arial" w:hAnsi="Arial" w:cs="Arial"/>
          <w:i/>
          <w:color w:val="333333"/>
          <w:sz w:val="16"/>
          <w:szCs w:val="16"/>
        </w:rPr>
        <w:t xml:space="preserve"> 2016)</w:t>
      </w:r>
    </w:p>
    <w:p w:rsidR="009B08E0" w:rsidRDefault="009B08E0" w:rsidP="005600A4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9B08E0" w:rsidRDefault="009B08E0" w:rsidP="005600A4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9B08E0" w:rsidRDefault="009B08E0" w:rsidP="005600A4">
      <w:pPr>
        <w:spacing w:line="360" w:lineRule="auto"/>
        <w:jc w:val="both"/>
        <w:rPr>
          <w:rFonts w:ascii="Arial" w:hAnsi="Arial" w:cs="Arial"/>
          <w:color w:val="333333"/>
        </w:rPr>
      </w:pPr>
    </w:p>
    <w:p w:rsidR="005600A4" w:rsidRPr="005E0EAF" w:rsidRDefault="005600A4" w:rsidP="005600A4">
      <w:pPr>
        <w:spacing w:line="360" w:lineRule="auto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Mgr. Adam Dušek</w:t>
      </w:r>
    </w:p>
    <w:p w:rsidR="005600A4" w:rsidRPr="00461818" w:rsidRDefault="005600A4" w:rsidP="005600A4">
      <w:pPr>
        <w:jc w:val="both"/>
        <w:rPr>
          <w:rFonts w:ascii="Arial" w:hAnsi="Arial" w:cs="Arial"/>
          <w:i/>
          <w:color w:val="333333"/>
        </w:rPr>
      </w:pPr>
      <w:r w:rsidRPr="00461818">
        <w:rPr>
          <w:rFonts w:ascii="Arial" w:hAnsi="Arial" w:cs="Arial"/>
          <w:i/>
          <w:color w:val="333333"/>
        </w:rPr>
        <w:t>Vedoucí od</w:t>
      </w:r>
      <w:r>
        <w:rPr>
          <w:rFonts w:ascii="Arial" w:hAnsi="Arial" w:cs="Arial"/>
          <w:i/>
          <w:color w:val="333333"/>
        </w:rPr>
        <w:t>dělení</w:t>
      </w:r>
      <w:r w:rsidRPr="00461818">
        <w:rPr>
          <w:rFonts w:ascii="Arial" w:hAnsi="Arial" w:cs="Arial"/>
          <w:i/>
          <w:color w:val="333333"/>
        </w:rPr>
        <w:t xml:space="preserve"> vnějších vztahů a prezentace</w:t>
      </w:r>
    </w:p>
    <w:p w:rsidR="005600A4" w:rsidRPr="00461818" w:rsidRDefault="005600A4" w:rsidP="005600A4">
      <w:pPr>
        <w:jc w:val="both"/>
        <w:rPr>
          <w:rFonts w:ascii="Arial" w:hAnsi="Arial" w:cs="Arial"/>
          <w:i/>
          <w:color w:val="333333"/>
        </w:rPr>
      </w:pPr>
      <w:r w:rsidRPr="00461818">
        <w:rPr>
          <w:rFonts w:ascii="Arial" w:hAnsi="Arial" w:cs="Arial"/>
          <w:i/>
          <w:color w:val="333333"/>
        </w:rPr>
        <w:t xml:space="preserve">Email: </w:t>
      </w:r>
      <w:hyperlink r:id="rId10" w:history="1">
        <w:r w:rsidRPr="0090457C">
          <w:rPr>
            <w:rStyle w:val="Hypertextovodkaz"/>
            <w:rFonts w:ascii="Arial" w:hAnsi="Arial" w:cs="Arial"/>
            <w:i/>
          </w:rPr>
          <w:t>adam.dusek@ntm.cz</w:t>
        </w:r>
      </w:hyperlink>
    </w:p>
    <w:p w:rsidR="005600A4" w:rsidRDefault="005600A4" w:rsidP="005600A4">
      <w:pPr>
        <w:jc w:val="both"/>
        <w:rPr>
          <w:rFonts w:ascii="Arial" w:hAnsi="Arial" w:cs="Arial"/>
          <w:i/>
          <w:color w:val="333333"/>
        </w:rPr>
      </w:pPr>
      <w:r w:rsidRPr="00461818">
        <w:rPr>
          <w:rFonts w:ascii="Arial" w:hAnsi="Arial" w:cs="Arial"/>
          <w:i/>
          <w:color w:val="333333"/>
        </w:rPr>
        <w:t>Mob: +420 77</w:t>
      </w:r>
      <w:r>
        <w:rPr>
          <w:rFonts w:ascii="Arial" w:hAnsi="Arial" w:cs="Arial"/>
          <w:i/>
          <w:color w:val="333333"/>
        </w:rPr>
        <w:t>4</w:t>
      </w:r>
      <w:r w:rsidRPr="00461818">
        <w:rPr>
          <w:rFonts w:ascii="Arial" w:hAnsi="Arial" w:cs="Arial"/>
          <w:i/>
          <w:color w:val="333333"/>
        </w:rPr>
        <w:t> </w:t>
      </w:r>
      <w:r>
        <w:rPr>
          <w:rFonts w:ascii="Arial" w:hAnsi="Arial" w:cs="Arial"/>
          <w:i/>
          <w:color w:val="333333"/>
        </w:rPr>
        <w:t>426 </w:t>
      </w:r>
      <w:r w:rsidRPr="00461818">
        <w:rPr>
          <w:rFonts w:ascii="Arial" w:hAnsi="Arial" w:cs="Arial"/>
          <w:i/>
          <w:color w:val="333333"/>
        </w:rPr>
        <w:t>82</w:t>
      </w:r>
      <w:r>
        <w:rPr>
          <w:rFonts w:ascii="Arial" w:hAnsi="Arial" w:cs="Arial"/>
          <w:i/>
          <w:color w:val="333333"/>
        </w:rPr>
        <w:t>8</w:t>
      </w:r>
    </w:p>
    <w:p w:rsidR="005600A4" w:rsidRDefault="005600A4" w:rsidP="005600A4">
      <w:pPr>
        <w:jc w:val="both"/>
        <w:rPr>
          <w:rFonts w:ascii="Arial" w:hAnsi="Arial" w:cs="Arial"/>
          <w:i/>
          <w:color w:val="333333"/>
        </w:rPr>
      </w:pPr>
      <w:r>
        <w:rPr>
          <w:rFonts w:ascii="Arial" w:hAnsi="Arial" w:cs="Arial"/>
          <w:i/>
          <w:color w:val="333333"/>
        </w:rPr>
        <w:t>Národní technické muzeum</w:t>
      </w:r>
    </w:p>
    <w:p w:rsidR="005600A4" w:rsidRPr="00461818" w:rsidRDefault="005600A4" w:rsidP="005600A4">
      <w:pPr>
        <w:jc w:val="both"/>
        <w:rPr>
          <w:rFonts w:ascii="Arial" w:hAnsi="Arial" w:cs="Arial"/>
          <w:i/>
          <w:color w:val="333333"/>
        </w:rPr>
      </w:pPr>
      <w:r>
        <w:rPr>
          <w:rFonts w:ascii="Arial" w:hAnsi="Arial" w:cs="Arial"/>
          <w:i/>
          <w:color w:val="333333"/>
        </w:rPr>
        <w:t>Kostelní 42, 170 00, Praha 7</w:t>
      </w:r>
    </w:p>
    <w:p w:rsidR="009B08E0" w:rsidRDefault="009B08E0"/>
    <w:p w:rsidR="00504EB3" w:rsidRPr="009B08E0" w:rsidRDefault="00504EB3" w:rsidP="009B08E0">
      <w:pPr>
        <w:jc w:val="center"/>
      </w:pPr>
    </w:p>
    <w:sectPr w:rsidR="00504EB3" w:rsidRPr="009B08E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6EA" w:rsidRDefault="007C66EA" w:rsidP="005600A4">
      <w:r>
        <w:separator/>
      </w:r>
    </w:p>
  </w:endnote>
  <w:endnote w:type="continuationSeparator" w:id="0">
    <w:p w:rsidR="007C66EA" w:rsidRDefault="007C66EA" w:rsidP="0056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0A4" w:rsidRDefault="005600A4" w:rsidP="005600A4">
    <w:pPr>
      <w:pStyle w:val="Zpat"/>
      <w:jc w:val="center"/>
    </w:pPr>
    <w: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6EA" w:rsidRDefault="007C66EA" w:rsidP="005600A4">
      <w:r>
        <w:separator/>
      </w:r>
    </w:p>
  </w:footnote>
  <w:footnote w:type="continuationSeparator" w:id="0">
    <w:p w:rsidR="007C66EA" w:rsidRDefault="007C66EA" w:rsidP="00560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0A4" w:rsidRPr="00CB4039" w:rsidRDefault="005600A4" w:rsidP="005600A4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5600A4" w:rsidRPr="006664E1" w:rsidRDefault="005600A4" w:rsidP="005600A4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5600A4" w:rsidRDefault="005600A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40B02"/>
    <w:multiLevelType w:val="hybridMultilevel"/>
    <w:tmpl w:val="D0E221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1B"/>
    <w:rsid w:val="001B3E9B"/>
    <w:rsid w:val="003F0B1F"/>
    <w:rsid w:val="004A2972"/>
    <w:rsid w:val="00504EB3"/>
    <w:rsid w:val="005600A4"/>
    <w:rsid w:val="007C66EA"/>
    <w:rsid w:val="0094261B"/>
    <w:rsid w:val="0099460A"/>
    <w:rsid w:val="009B08E0"/>
    <w:rsid w:val="00DF11D1"/>
    <w:rsid w:val="00F97F47"/>
    <w:rsid w:val="00FA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5600A4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600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00A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00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0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5600A4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5600A4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character" w:styleId="Hypertextovodkaz">
    <w:name w:val="Hyperlink"/>
    <w:rsid w:val="005600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00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00A4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5600A4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600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00A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00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0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5600A4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5600A4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character" w:styleId="Hypertextovodkaz">
    <w:name w:val="Hyperlink"/>
    <w:rsid w:val="005600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00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00A4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dam.dusek@ntm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466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Kužel</dc:creator>
  <cp:lastModifiedBy>Adam Dušek</cp:lastModifiedBy>
  <cp:revision>6</cp:revision>
  <cp:lastPrinted>2016-06-20T07:46:00Z</cp:lastPrinted>
  <dcterms:created xsi:type="dcterms:W3CDTF">2016-06-20T07:30:00Z</dcterms:created>
  <dcterms:modified xsi:type="dcterms:W3CDTF">2016-06-20T14:40:00Z</dcterms:modified>
</cp:coreProperties>
</file>