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D9C" w:rsidRDefault="00E73D9C" w:rsidP="00C74554">
      <w:pPr>
        <w:jc w:val="center"/>
        <w:rPr>
          <w:rFonts w:ascii="Calibri" w:eastAsia="Times New Roman" w:hAnsi="Calibri" w:cs="Calibri"/>
          <w:b/>
          <w:sz w:val="36"/>
          <w:szCs w:val="36"/>
          <w:lang w:eastAsia="cs-CZ"/>
        </w:rPr>
      </w:pPr>
      <w:bookmarkStart w:id="0" w:name="_GoBack"/>
      <w:bookmarkEnd w:id="0"/>
    </w:p>
    <w:p w:rsidR="00C74554" w:rsidRDefault="00733D6C" w:rsidP="00C74554">
      <w:pPr>
        <w:jc w:val="center"/>
        <w:rPr>
          <w:rFonts w:ascii="Calibri" w:eastAsia="Times New Roman" w:hAnsi="Calibri" w:cs="Calibri"/>
          <w:b/>
          <w:sz w:val="36"/>
          <w:szCs w:val="36"/>
          <w:lang w:eastAsia="cs-CZ"/>
        </w:rPr>
      </w:pPr>
      <w:r>
        <w:rPr>
          <w:rFonts w:ascii="Calibri" w:eastAsia="Times New Roman" w:hAnsi="Calibri" w:cs="Calibri"/>
          <w:b/>
          <w:sz w:val="36"/>
          <w:szCs w:val="36"/>
          <w:lang w:eastAsia="cs-CZ"/>
        </w:rPr>
        <w:t>NÁRODNÍ TECHNICKÉ MUZEUM ZÍSKALO PRESTIŽNÍ CENU GLORIA MUS</w:t>
      </w:r>
      <w:r w:rsidR="00C74554">
        <w:rPr>
          <w:rFonts w:ascii="Calibri" w:eastAsia="Times New Roman" w:hAnsi="Calibri" w:cs="Calibri"/>
          <w:b/>
          <w:sz w:val="36"/>
          <w:szCs w:val="36"/>
          <w:lang w:eastAsia="cs-CZ"/>
        </w:rPr>
        <w:t>A</w:t>
      </w:r>
      <w:r>
        <w:rPr>
          <w:rFonts w:ascii="Calibri" w:eastAsia="Times New Roman" w:hAnsi="Calibri" w:cs="Calibri"/>
          <w:b/>
          <w:sz w:val="36"/>
          <w:szCs w:val="36"/>
          <w:lang w:eastAsia="cs-CZ"/>
        </w:rPr>
        <w:t>EALIS V KA</w:t>
      </w:r>
      <w:r w:rsidR="00C37CB8">
        <w:rPr>
          <w:rFonts w:ascii="Calibri" w:eastAsia="Times New Roman" w:hAnsi="Calibri" w:cs="Calibri"/>
          <w:b/>
          <w:sz w:val="36"/>
          <w:szCs w:val="36"/>
          <w:lang w:eastAsia="cs-CZ"/>
        </w:rPr>
        <w:t xml:space="preserve">TEGORII </w:t>
      </w:r>
      <w:r w:rsidR="00C37CB8">
        <w:rPr>
          <w:rFonts w:ascii="Calibri" w:eastAsia="Times New Roman" w:hAnsi="Calibri" w:cs="Calibri"/>
          <w:b/>
          <w:sz w:val="36"/>
          <w:szCs w:val="36"/>
          <w:lang w:eastAsia="cs-CZ"/>
        </w:rPr>
        <w:br/>
        <w:t>MUZEJNÍ POČIN ROKU 2015</w:t>
      </w:r>
      <w:r>
        <w:rPr>
          <w:rFonts w:ascii="Calibri" w:eastAsia="Times New Roman" w:hAnsi="Calibri" w:cs="Calibri"/>
          <w:b/>
          <w:sz w:val="36"/>
          <w:szCs w:val="36"/>
          <w:lang w:eastAsia="cs-CZ"/>
        </w:rPr>
        <w:t>.</w:t>
      </w:r>
    </w:p>
    <w:p w:rsidR="00C74554" w:rsidRPr="00977C75" w:rsidRDefault="00C74554" w:rsidP="00977C75">
      <w:pPr>
        <w:jc w:val="both"/>
      </w:pPr>
    </w:p>
    <w:p w:rsidR="00F26241" w:rsidRPr="00F26241" w:rsidRDefault="00C74554" w:rsidP="00F26241">
      <w:pPr>
        <w:spacing w:before="100" w:beforeAutospacing="1" w:after="100" w:afterAutospacing="1"/>
        <w:jc w:val="both"/>
        <w:rPr>
          <w:b/>
        </w:rPr>
      </w:pPr>
      <w:r w:rsidRPr="00F26241">
        <w:rPr>
          <w:b/>
        </w:rPr>
        <w:t>Nár</w:t>
      </w:r>
      <w:r w:rsidR="00E2627E">
        <w:rPr>
          <w:b/>
        </w:rPr>
        <w:t>odní technické muzeum získalo ve</w:t>
      </w:r>
      <w:r w:rsidRPr="00F26241">
        <w:rPr>
          <w:b/>
        </w:rPr>
        <w:t xml:space="preserve"> XIV. ročníku Národní soutěže Gloria </w:t>
      </w:r>
      <w:proofErr w:type="spellStart"/>
      <w:r w:rsidRPr="00F26241">
        <w:rPr>
          <w:b/>
        </w:rPr>
        <w:t>musaealis</w:t>
      </w:r>
      <w:proofErr w:type="spellEnd"/>
      <w:r w:rsidRPr="00F26241">
        <w:rPr>
          <w:b/>
        </w:rPr>
        <w:t xml:space="preserve"> nejvyšší ocenění v soutěžní kategorii Muzejní počin roku 2015</w:t>
      </w:r>
      <w:r w:rsidR="00DF7FDB" w:rsidRPr="00F26241">
        <w:rPr>
          <w:b/>
        </w:rPr>
        <w:t xml:space="preserve"> za </w:t>
      </w:r>
      <w:r w:rsidR="00670334" w:rsidRPr="00F26241">
        <w:rPr>
          <w:b/>
        </w:rPr>
        <w:t xml:space="preserve">úspěšné završení </w:t>
      </w:r>
      <w:r w:rsidR="00DF7FDB" w:rsidRPr="00F26241">
        <w:rPr>
          <w:b/>
        </w:rPr>
        <w:t>projekt</w:t>
      </w:r>
      <w:r w:rsidR="00670334" w:rsidRPr="00F26241">
        <w:rPr>
          <w:b/>
        </w:rPr>
        <w:t>u</w:t>
      </w:r>
      <w:r w:rsidR="00DF7FDB" w:rsidRPr="00F26241">
        <w:rPr>
          <w:b/>
        </w:rPr>
        <w:t xml:space="preserve"> „</w:t>
      </w:r>
      <w:r w:rsidR="00DF7FDB" w:rsidRPr="00F26241">
        <w:rPr>
          <w:b/>
          <w:i/>
        </w:rPr>
        <w:t>Centrum stavitelské</w:t>
      </w:r>
      <w:r w:rsidR="00E2627E">
        <w:rPr>
          <w:b/>
          <w:i/>
        </w:rPr>
        <w:t>ho</w:t>
      </w:r>
      <w:r w:rsidR="00DF7FDB" w:rsidRPr="00F26241">
        <w:rPr>
          <w:b/>
          <w:i/>
        </w:rPr>
        <w:t xml:space="preserve"> dědictví Plasy</w:t>
      </w:r>
      <w:r w:rsidR="00DF7FDB" w:rsidRPr="00F26241">
        <w:rPr>
          <w:b/>
        </w:rPr>
        <w:t>“.</w:t>
      </w:r>
      <w:r w:rsidR="00F26241" w:rsidRPr="00F26241">
        <w:rPr>
          <w:b/>
        </w:rPr>
        <w:t xml:space="preserve"> Soutěž vyhlašuje Ministerstvo kultury ČR, Asociace muzeí a galerií ČR a</w:t>
      </w:r>
      <w:r w:rsidR="00F26241">
        <w:rPr>
          <w:b/>
        </w:rPr>
        <w:t> </w:t>
      </w:r>
      <w:r w:rsidR="00F26241" w:rsidRPr="00F26241">
        <w:rPr>
          <w:b/>
        </w:rPr>
        <w:t>nově také Český výbor ICOM.</w:t>
      </w:r>
      <w:r w:rsidR="00F26241">
        <w:rPr>
          <w:b/>
        </w:rPr>
        <w:t xml:space="preserve"> </w:t>
      </w:r>
      <w:r w:rsidR="00F26241" w:rsidRPr="00F26241">
        <w:rPr>
          <w:b/>
        </w:rPr>
        <w:t>V kategorii Muzejní publikace roku zaznamenaly společný úspěch Národní technické muz</w:t>
      </w:r>
      <w:r w:rsidR="000E0D20">
        <w:rPr>
          <w:b/>
        </w:rPr>
        <w:t>eum a Národní památkový ústav s publikací</w:t>
      </w:r>
      <w:r w:rsidR="00F26241" w:rsidRPr="00F26241">
        <w:rPr>
          <w:b/>
        </w:rPr>
        <w:t xml:space="preserve"> „</w:t>
      </w:r>
      <w:r w:rsidR="00F26241" w:rsidRPr="00F26241">
        <w:rPr>
          <w:b/>
          <w:i/>
        </w:rPr>
        <w:t>Zámek s vůní benzínu</w:t>
      </w:r>
      <w:r w:rsidR="00F26241" w:rsidRPr="00F26241">
        <w:rPr>
          <w:b/>
        </w:rPr>
        <w:t>“ autorů Miloše Hořejše a Jiřího Křížka. </w:t>
      </w:r>
    </w:p>
    <w:p w:rsidR="00F26241" w:rsidRPr="00F26241" w:rsidRDefault="00F26241" w:rsidP="00F26241">
      <w:pPr>
        <w:jc w:val="both"/>
      </w:pPr>
      <w:r w:rsidRPr="00F26241">
        <w:t>Centrum stavitelské</w:t>
      </w:r>
      <w:r w:rsidR="00E2627E">
        <w:t>ho</w:t>
      </w:r>
      <w:r w:rsidRPr="00F26241">
        <w:t xml:space="preserve"> dědictví Plasy otevřelo </w:t>
      </w:r>
      <w:r w:rsidR="00E2627E" w:rsidRPr="00F26241">
        <w:t xml:space="preserve">Národní technické muzeum </w:t>
      </w:r>
      <w:r w:rsidRPr="00F26241">
        <w:t>v nově renovovaném památkově hodnotném prostoru hospodářského zázemí kláštera v Plasích. Ojedinělý projekt zastřešuje řadu aktivit, z nichž za nejvýznamnější lze považovat tři okruhy: vytvoření první expozice stavitelství</w:t>
      </w:r>
      <w:r w:rsidR="00E2627E">
        <w:t xml:space="preserve"> v </w:t>
      </w:r>
      <w:r w:rsidR="000E0D20">
        <w:t>Č</w:t>
      </w:r>
      <w:r w:rsidR="00E2627E">
        <w:t>eské republice</w:t>
      </w:r>
      <w:r w:rsidRPr="00F26241">
        <w:t>, dále založení studijního depozitáře stavebních materiálů, prvků a</w:t>
      </w:r>
      <w:r w:rsidR="000E0D20">
        <w:t> </w:t>
      </w:r>
      <w:r w:rsidRPr="00F26241">
        <w:t>konstrukcí a konečně i</w:t>
      </w:r>
      <w:r>
        <w:t> </w:t>
      </w:r>
      <w:r w:rsidR="000E0D20">
        <w:t xml:space="preserve">vybudování </w:t>
      </w:r>
      <w:r w:rsidRPr="00F26241">
        <w:t>stavebního dvora</w:t>
      </w:r>
      <w:r w:rsidR="00E2627E">
        <w:t xml:space="preserve"> </w:t>
      </w:r>
      <w:r w:rsidR="004A10FF">
        <w:t>se specializova</w:t>
      </w:r>
      <w:r w:rsidR="000E0D20">
        <w:t>nými dílnami pro</w:t>
      </w:r>
      <w:r w:rsidR="004A10FF">
        <w:t xml:space="preserve"> </w:t>
      </w:r>
      <w:r w:rsidRPr="00F26241">
        <w:t xml:space="preserve">historická stavební řemesla. Každý z těchto tří okruhů je zaměřen na určitou skupinu návštěvníků. Expozice stavitelství je určena </w:t>
      </w:r>
      <w:r w:rsidR="004A10FF" w:rsidRPr="00F26241">
        <w:t xml:space="preserve">především </w:t>
      </w:r>
      <w:r w:rsidRPr="00F26241">
        <w:t xml:space="preserve">širokému okruhu návštěvníků včetně rodin s dětmi a škol, kteří se zde seznámí s procesem výstavby historického domu počínaje </w:t>
      </w:r>
      <w:r w:rsidR="004A10FF">
        <w:t>přípravou stavby, budováním její</w:t>
      </w:r>
      <w:r w:rsidRPr="00F26241">
        <w:t xml:space="preserve">ch základů přes hrubou stavbu, veškeré povrchy, okna i dveře, vytápění a další potřebné součásti </w:t>
      </w:r>
      <w:r>
        <w:t>až po střechu. Jednotlivé konstrukční části jsou dokumentovány j</w:t>
      </w:r>
      <w:r w:rsidRPr="00F26241">
        <w:t>ak na historických stavebních prvních, tak i na modelech či fotografické a</w:t>
      </w:r>
      <w:r>
        <w:t> </w:t>
      </w:r>
      <w:r w:rsidRPr="00F26241">
        <w:t>filmové dokumentaci. Zmíněný budovaný studijní depozitář je pak přednostně určen pro zájemce z</w:t>
      </w:r>
      <w:r w:rsidR="00285676">
        <w:t xml:space="preserve"> oboru: </w:t>
      </w:r>
      <w:r w:rsidRPr="00F26241">
        <w:t>vysokoškolské studenty či veškeré pracovníky, kteří přicházejí do styku s historickými objekty. Řemeslnické dílny pak začínají sl</w:t>
      </w:r>
      <w:r w:rsidR="00285676">
        <w:t xml:space="preserve">oužit ke dvěma hlavním účelům: </w:t>
      </w:r>
      <w:r w:rsidRPr="00F26241">
        <w:t>jak úsilí o zachování a další praktické předávání vytrácejících se znalostí o historických technikách současným zájemcům o</w:t>
      </w:r>
      <w:r w:rsidR="00285676">
        <w:t> </w:t>
      </w:r>
      <w:r w:rsidRPr="00F26241">
        <w:t>historické řemeslo, tak i seznamování návštěvníků z řad laiků s prací historických řemes</w:t>
      </w:r>
      <w:r w:rsidR="00285676">
        <w:t>l</w:t>
      </w:r>
      <w:r w:rsidRPr="00F26241">
        <w:t>níků.  Areál posky</w:t>
      </w:r>
      <w:r w:rsidR="00285676">
        <w:t xml:space="preserve">tuje i další možnosti edukace: </w:t>
      </w:r>
      <w:r w:rsidRPr="00F26241">
        <w:t>konferenční prostory, dílny a</w:t>
      </w:r>
      <w:r w:rsidR="009C0150">
        <w:t> </w:t>
      </w:r>
      <w:r w:rsidRPr="00F26241">
        <w:t>budovanou oborovou knihovnu. Celý projekt, při jehož realizaci byla zachráněna řada uni</w:t>
      </w:r>
      <w:r w:rsidR="00285676">
        <w:t>kátních objektů včetně románsko-goticko</w:t>
      </w:r>
      <w:r w:rsidRPr="00F26241">
        <w:t>- barokního hospodářského dvora, byl financován z integrovan</w:t>
      </w:r>
      <w:r w:rsidR="00285676">
        <w:t>é</w:t>
      </w:r>
      <w:r w:rsidRPr="00F26241">
        <w:t>ho operačního programu Evropské unie.</w:t>
      </w:r>
    </w:p>
    <w:p w:rsidR="00670334" w:rsidRDefault="00C74554" w:rsidP="00977C75">
      <w:pPr>
        <w:spacing w:before="100" w:beforeAutospacing="1" w:after="100" w:afterAutospacing="1"/>
        <w:jc w:val="both"/>
      </w:pPr>
      <w:r w:rsidRPr="00F26241">
        <w:rPr>
          <w:b/>
        </w:rPr>
        <w:t xml:space="preserve">Soutěž </w:t>
      </w:r>
      <w:r w:rsidR="00F26241" w:rsidRPr="00F26241">
        <w:rPr>
          <w:b/>
        </w:rPr>
        <w:t xml:space="preserve">Gloria </w:t>
      </w:r>
      <w:proofErr w:type="spellStart"/>
      <w:r w:rsidR="00F26241" w:rsidRPr="00F26241">
        <w:rPr>
          <w:b/>
        </w:rPr>
        <w:t>musaealis</w:t>
      </w:r>
      <w:proofErr w:type="spellEnd"/>
      <w:r w:rsidR="00F26241" w:rsidRPr="00F26241">
        <w:rPr>
          <w:b/>
        </w:rPr>
        <w:t xml:space="preserve"> </w:t>
      </w:r>
      <w:r w:rsidRPr="00F26241">
        <w:rPr>
          <w:b/>
        </w:rPr>
        <w:t>je vyhlašována ve třech hlavních kategoriích: Muzejní výstava roku, Muzejní publikace roku a</w:t>
      </w:r>
      <w:r w:rsidR="00E73D9C" w:rsidRPr="00F26241">
        <w:rPr>
          <w:b/>
        </w:rPr>
        <w:t> </w:t>
      </w:r>
      <w:r w:rsidRPr="00F26241">
        <w:rPr>
          <w:b/>
        </w:rPr>
        <w:t>Muzejní počin roku a v tomto ročníku se do ní přihlásilo celkem 72 muzeí a galerií z celé republiky s</w:t>
      </w:r>
      <w:r w:rsidR="00E73D9C" w:rsidRPr="00F26241">
        <w:rPr>
          <w:b/>
        </w:rPr>
        <w:t> </w:t>
      </w:r>
      <w:r w:rsidRPr="00F26241">
        <w:rPr>
          <w:b/>
        </w:rPr>
        <w:t xml:space="preserve">80 soutěžními projekty. </w:t>
      </w:r>
      <w:r w:rsidR="00AD24AF" w:rsidRPr="00F26241">
        <w:rPr>
          <w:b/>
        </w:rPr>
        <w:t>Vyhl</w:t>
      </w:r>
      <w:r w:rsidR="00C37CB8" w:rsidRPr="00F26241">
        <w:rPr>
          <w:b/>
        </w:rPr>
        <w:t xml:space="preserve">ášení vítězů XIV. ročníku Národní soutěže muzeí Gloria </w:t>
      </w:r>
      <w:proofErr w:type="spellStart"/>
      <w:r w:rsidR="00C37CB8" w:rsidRPr="00F26241">
        <w:rPr>
          <w:b/>
        </w:rPr>
        <w:t>musaealis</w:t>
      </w:r>
      <w:proofErr w:type="spellEnd"/>
      <w:r w:rsidR="00C37CB8" w:rsidRPr="00F26241">
        <w:rPr>
          <w:b/>
        </w:rPr>
        <w:t xml:space="preserve"> 2015 proběhlo 18. května 2016</w:t>
      </w:r>
      <w:r w:rsidR="00DF7FDB" w:rsidRPr="00F26241">
        <w:rPr>
          <w:b/>
        </w:rPr>
        <w:t>, na Mezinárodní den muzeí,</w:t>
      </w:r>
      <w:r w:rsidR="00AD24AF" w:rsidRPr="00F26241">
        <w:rPr>
          <w:b/>
        </w:rPr>
        <w:t xml:space="preserve"> ve </w:t>
      </w:r>
      <w:r w:rsidR="00C37CB8" w:rsidRPr="00F26241">
        <w:rPr>
          <w:b/>
        </w:rPr>
        <w:t xml:space="preserve">Smetanově síni </w:t>
      </w:r>
      <w:r w:rsidR="00AD24AF" w:rsidRPr="00F26241">
        <w:rPr>
          <w:b/>
        </w:rPr>
        <w:t>Obecního domu v</w:t>
      </w:r>
      <w:r w:rsidR="00DB42B7" w:rsidRPr="00F26241">
        <w:rPr>
          <w:b/>
        </w:rPr>
        <w:t> </w:t>
      </w:r>
      <w:r w:rsidR="00AD24AF" w:rsidRPr="00F26241">
        <w:rPr>
          <w:b/>
        </w:rPr>
        <w:t>Praze</w:t>
      </w:r>
      <w:r w:rsidR="00DB42B7" w:rsidRPr="00F26241">
        <w:rPr>
          <w:b/>
        </w:rPr>
        <w:t>.</w:t>
      </w:r>
      <w:r w:rsidR="00977C75" w:rsidRPr="00F26241">
        <w:rPr>
          <w:b/>
        </w:rPr>
        <w:t xml:space="preserve"> </w:t>
      </w:r>
    </w:p>
    <w:p w:rsidR="008A5B2E" w:rsidRDefault="008A5B2E" w:rsidP="00977C75">
      <w:pPr>
        <w:spacing w:before="100" w:beforeAutospacing="1" w:after="100" w:afterAutospacing="1"/>
        <w:jc w:val="both"/>
      </w:pPr>
      <w:r>
        <w:rPr>
          <w:noProof/>
          <w:lang w:eastAsia="cs-CZ"/>
        </w:rPr>
        <w:lastRenderedPageBreak/>
        <w:drawing>
          <wp:inline distT="0" distB="0" distL="0" distR="0">
            <wp:extent cx="5760720" cy="4070673"/>
            <wp:effectExtent l="0" t="0" r="0" b="6350"/>
            <wp:docPr id="2" name="Obrázek 2" descr="\\dakota\digi_objednavky\2016_00102\gloria_musealis_plas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dakota\digi_objednavky\2016_00102\gloria_musealis_plasy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70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B2E" w:rsidRDefault="008A5B2E" w:rsidP="00977C75">
      <w:pPr>
        <w:spacing w:before="100" w:beforeAutospacing="1" w:after="100" w:afterAutospacing="1"/>
        <w:jc w:val="both"/>
      </w:pPr>
    </w:p>
    <w:p w:rsidR="008A5B2E" w:rsidRDefault="008A5B2E" w:rsidP="00977C75">
      <w:pPr>
        <w:spacing w:before="100" w:beforeAutospacing="1" w:after="100" w:afterAutospacing="1"/>
        <w:jc w:val="both"/>
      </w:pPr>
    </w:p>
    <w:p w:rsidR="00AD24AF" w:rsidRDefault="00C74554" w:rsidP="00977C75">
      <w:pPr>
        <w:spacing w:before="100" w:beforeAutospacing="1" w:after="100" w:afterAutospacing="1"/>
        <w:jc w:val="both"/>
      </w:pPr>
      <w:r>
        <w:t xml:space="preserve">Ocenění, které Národní technické muzeum získalo, </w:t>
      </w:r>
      <w:r w:rsidR="00AD24AF" w:rsidRPr="00AD24AF">
        <w:t>se skládá z trofeje, diplomu a finančního ocenění ve výši 70 000 Kč.</w:t>
      </w:r>
      <w:r w:rsidR="005F35E7">
        <w:t xml:space="preserve"> </w:t>
      </w:r>
      <w:r>
        <w:t>Jedn</w:t>
      </w:r>
      <w:r w:rsidR="00DF7FDB">
        <w:t>á se již o třetí</w:t>
      </w:r>
      <w:r w:rsidR="00E4295A">
        <w:t xml:space="preserve"> nejvyšší ocenění </w:t>
      </w:r>
      <w:r w:rsidR="005F35E7" w:rsidRPr="005F35E7">
        <w:t>Národního technického muzea</w:t>
      </w:r>
      <w:r w:rsidR="004A10FF">
        <w:t xml:space="preserve"> v</w:t>
      </w:r>
      <w:r w:rsidR="00DF7FDB">
        <w:t xml:space="preserve"> této soutěži. </w:t>
      </w:r>
      <w:r w:rsidR="00733D6C">
        <w:t xml:space="preserve"> </w:t>
      </w:r>
      <w:r w:rsidR="00E73D9C">
        <w:t>V roce 20</w:t>
      </w:r>
      <w:r w:rsidR="00E4295A">
        <w:t xml:space="preserve">14 získalo NTM první místo </w:t>
      </w:r>
      <w:r w:rsidR="00A205BE">
        <w:t xml:space="preserve">v </w:t>
      </w:r>
      <w:r w:rsidR="00E4295A" w:rsidRPr="00AD24AF">
        <w:t xml:space="preserve">soutěžní kategorii </w:t>
      </w:r>
      <w:r w:rsidR="00E4295A">
        <w:t xml:space="preserve">Muzejní počin roku 2013 </w:t>
      </w:r>
      <w:r w:rsidR="00E4295A" w:rsidRPr="00DF7FDB">
        <w:t>za projekt „</w:t>
      </w:r>
      <w:r w:rsidR="00E4295A" w:rsidRPr="00977C75">
        <w:rPr>
          <w:i/>
        </w:rPr>
        <w:t>Národní technické muzeum dokončeno</w:t>
      </w:r>
      <w:r w:rsidR="00E4295A">
        <w:t xml:space="preserve">“ a </w:t>
      </w:r>
      <w:r w:rsidR="00A205BE">
        <w:t xml:space="preserve">v roce 2007 první místo v </w:t>
      </w:r>
      <w:r w:rsidR="00A205BE" w:rsidRPr="00AD24AF">
        <w:t xml:space="preserve">soutěžní kategorii </w:t>
      </w:r>
      <w:r w:rsidR="00A205BE">
        <w:t>Muzejní počin roku 2006 za projekt „</w:t>
      </w:r>
      <w:r w:rsidR="00A205BE" w:rsidRPr="00977C75">
        <w:rPr>
          <w:i/>
        </w:rPr>
        <w:t>Nový depozitář Národního technického muzea v Čelákovicích</w:t>
      </w:r>
      <w:r w:rsidR="00A205BE">
        <w:t xml:space="preserve">“. </w:t>
      </w:r>
    </w:p>
    <w:p w:rsidR="005721FA" w:rsidRPr="00C37CB8" w:rsidRDefault="005721FA" w:rsidP="00DF7FDB">
      <w:pPr>
        <w:spacing w:before="100" w:beforeAutospacing="1" w:after="100" w:afterAutospacing="1"/>
        <w:jc w:val="both"/>
      </w:pPr>
    </w:p>
    <w:p w:rsidR="00DF7FDB" w:rsidRPr="00C37CB8" w:rsidRDefault="00DF7FDB" w:rsidP="00DB42B7">
      <w:pPr>
        <w:spacing w:line="360" w:lineRule="auto"/>
      </w:pPr>
    </w:p>
    <w:p w:rsidR="005721FA" w:rsidRPr="000342FE" w:rsidRDefault="005721FA" w:rsidP="005721FA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0342FE">
        <w:rPr>
          <w:rFonts w:ascii="Times New Roman" w:eastAsia="Times New Roman" w:hAnsi="Times New Roman" w:cs="Times New Roman"/>
          <w:sz w:val="20"/>
          <w:szCs w:val="20"/>
          <w:lang w:eastAsia="cs-CZ"/>
        </w:rPr>
        <w:t>Mgr. Adam Dušek</w:t>
      </w:r>
    </w:p>
    <w:p w:rsidR="005721FA" w:rsidRPr="000342FE" w:rsidRDefault="005721FA" w:rsidP="005721FA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0342FE">
        <w:rPr>
          <w:rFonts w:ascii="Times New Roman" w:eastAsia="Times New Roman" w:hAnsi="Times New Roman" w:cs="Times New Roman"/>
          <w:sz w:val="20"/>
          <w:szCs w:val="20"/>
          <w:lang w:eastAsia="cs-CZ"/>
        </w:rPr>
        <w:t>Vedoucí oddělení PR a práce s veřejností</w:t>
      </w:r>
    </w:p>
    <w:p w:rsidR="005721FA" w:rsidRPr="000342FE" w:rsidRDefault="005721FA" w:rsidP="005721FA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0342FE">
        <w:rPr>
          <w:rFonts w:ascii="Times New Roman" w:eastAsia="Times New Roman" w:hAnsi="Times New Roman" w:cs="Times New Roman"/>
          <w:sz w:val="20"/>
          <w:szCs w:val="20"/>
          <w:lang w:eastAsia="cs-CZ"/>
        </w:rPr>
        <w:t xml:space="preserve">Email: </w:t>
      </w:r>
      <w:hyperlink r:id="rId8" w:history="1">
        <w:r w:rsidRPr="000342FE">
          <w:rPr>
            <w:rFonts w:ascii="Times New Roman" w:eastAsia="Times New Roman" w:hAnsi="Times New Roman" w:cs="Times New Roman"/>
            <w:sz w:val="20"/>
            <w:szCs w:val="20"/>
            <w:lang w:eastAsia="cs-CZ"/>
          </w:rPr>
          <w:t>adam.dusek@ntm.cz</w:t>
        </w:r>
      </w:hyperlink>
    </w:p>
    <w:p w:rsidR="005721FA" w:rsidRPr="000342FE" w:rsidRDefault="005721FA" w:rsidP="005721FA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0342FE">
        <w:rPr>
          <w:rFonts w:ascii="Times New Roman" w:eastAsia="Times New Roman" w:hAnsi="Times New Roman" w:cs="Times New Roman"/>
          <w:sz w:val="20"/>
          <w:szCs w:val="20"/>
          <w:lang w:eastAsia="cs-CZ"/>
        </w:rPr>
        <w:t>Mob: +420 774 426 828</w:t>
      </w:r>
    </w:p>
    <w:p w:rsidR="005721FA" w:rsidRPr="000342FE" w:rsidRDefault="005721FA" w:rsidP="005721FA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0342FE">
        <w:rPr>
          <w:rFonts w:ascii="Times New Roman" w:eastAsia="Times New Roman" w:hAnsi="Times New Roman" w:cs="Times New Roman"/>
          <w:sz w:val="20"/>
          <w:szCs w:val="20"/>
          <w:lang w:eastAsia="cs-CZ"/>
        </w:rPr>
        <w:t>Národní technické muzeum</w:t>
      </w:r>
    </w:p>
    <w:p w:rsidR="005721FA" w:rsidRPr="000342FE" w:rsidRDefault="005721FA" w:rsidP="005721FA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0342FE">
        <w:rPr>
          <w:rFonts w:ascii="Times New Roman" w:eastAsia="Times New Roman" w:hAnsi="Times New Roman" w:cs="Times New Roman"/>
          <w:sz w:val="20"/>
          <w:szCs w:val="20"/>
          <w:lang w:eastAsia="cs-CZ"/>
        </w:rPr>
        <w:t>Kostelní 42, 170 78, Praha 7</w:t>
      </w:r>
    </w:p>
    <w:p w:rsidR="00DB42B7" w:rsidRDefault="00DB42B7" w:rsidP="00DB42B7">
      <w:pPr>
        <w:spacing w:line="360" w:lineRule="auto"/>
      </w:pPr>
    </w:p>
    <w:sectPr w:rsidR="00DB42B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6B0" w:rsidRDefault="002676B0" w:rsidP="00AD24AF">
      <w:pPr>
        <w:spacing w:after="0" w:line="240" w:lineRule="auto"/>
      </w:pPr>
      <w:r>
        <w:separator/>
      </w:r>
    </w:p>
  </w:endnote>
  <w:endnote w:type="continuationSeparator" w:id="0">
    <w:p w:rsidR="002676B0" w:rsidRDefault="002676B0" w:rsidP="00AD2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4AF" w:rsidRDefault="00AD24AF" w:rsidP="00AD24AF">
    <w:pPr>
      <w:pStyle w:val="Zpat"/>
      <w:jc w:val="center"/>
    </w:pPr>
    <w:r>
      <w:t>www.ntm.cz</w:t>
    </w:r>
  </w:p>
  <w:p w:rsidR="00AD24AF" w:rsidRDefault="00AD24A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6B0" w:rsidRDefault="002676B0" w:rsidP="00AD24AF">
      <w:pPr>
        <w:spacing w:after="0" w:line="240" w:lineRule="auto"/>
      </w:pPr>
      <w:r>
        <w:separator/>
      </w:r>
    </w:p>
  </w:footnote>
  <w:footnote w:type="continuationSeparator" w:id="0">
    <w:p w:rsidR="002676B0" w:rsidRDefault="002676B0" w:rsidP="00AD2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4AF" w:rsidRPr="001A1132" w:rsidRDefault="00AD24AF" w:rsidP="00AD24AF">
    <w:pPr>
      <w:pStyle w:val="Nadpis4"/>
      <w:tabs>
        <w:tab w:val="right" w:pos="9720"/>
      </w:tabs>
      <w:spacing w:after="60" w:line="240" w:lineRule="auto"/>
      <w:ind w:right="-34"/>
      <w:jc w:val="left"/>
      <w:rPr>
        <w:rFonts w:ascii="Myriad Pro" w:hAnsi="Myriad Pro" w:cs="Arial"/>
        <w:color w:val="595959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7AD1BEF4" wp14:editId="5B97889B">
          <wp:simplePos x="0" y="0"/>
          <wp:positionH relativeFrom="column">
            <wp:posOffset>-5453380</wp:posOffset>
          </wp:positionH>
          <wp:positionV relativeFrom="paragraph">
            <wp:posOffset>-93980</wp:posOffset>
          </wp:positionV>
          <wp:extent cx="4241165" cy="1351280"/>
          <wp:effectExtent l="0" t="0" r="6985" b="1270"/>
          <wp:wrapNone/>
          <wp:docPr id="4" name="Obrázek 4" descr="vmp2_barevné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mp2_barevné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41165" cy="1351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595959"/>
      </w:rPr>
      <w:drawing>
        <wp:anchor distT="0" distB="0" distL="114300" distR="114300" simplePos="0" relativeHeight="251659264" behindDoc="0" locked="0" layoutInCell="1" allowOverlap="0" wp14:anchorId="5E4B550B" wp14:editId="0B0A7239">
          <wp:simplePos x="0" y="0"/>
          <wp:positionH relativeFrom="column">
            <wp:posOffset>-95250</wp:posOffset>
          </wp:positionH>
          <wp:positionV relativeFrom="paragraph">
            <wp:posOffset>-93980</wp:posOffset>
          </wp:positionV>
          <wp:extent cx="666750" cy="666750"/>
          <wp:effectExtent l="0" t="0" r="0" b="0"/>
          <wp:wrapSquare wrapText="bothSides"/>
          <wp:docPr id="3" name="Obrázek 3" descr="NTM cervene negati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TM cervene negativ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A1132">
      <w:rPr>
        <w:rFonts w:ascii="Arial" w:hAnsi="Arial" w:cs="Arial"/>
        <w:noProof/>
        <w:color w:val="595959"/>
        <w:spacing w:val="8"/>
        <w:sz w:val="20"/>
      </w:rPr>
      <w:t xml:space="preserve">                   </w:t>
    </w:r>
    <w:r w:rsidR="00734B65">
      <w:rPr>
        <w:rFonts w:ascii="Arial" w:hAnsi="Arial" w:cs="Arial"/>
        <w:noProof/>
        <w:color w:val="595959"/>
        <w:spacing w:val="8"/>
        <w:sz w:val="20"/>
      </w:rPr>
      <w:t xml:space="preserve"> </w:t>
    </w:r>
    <w:r w:rsidRPr="001A1132">
      <w:rPr>
        <w:rFonts w:ascii="Myriad Pro" w:hAnsi="Myriad Pro" w:cs="Arial"/>
        <w:noProof/>
        <w:color w:val="595959"/>
        <w:spacing w:val="8"/>
        <w:sz w:val="24"/>
        <w:szCs w:val="24"/>
      </w:rPr>
      <w:t>TISKOVÁ ZPRÁVA</w:t>
    </w:r>
  </w:p>
  <w:p w:rsidR="00AD24AF" w:rsidRPr="001A1132" w:rsidRDefault="00734B65" w:rsidP="00AD24AF">
    <w:pPr>
      <w:pStyle w:val="tir"/>
      <w:spacing w:after="60"/>
      <w:ind w:left="0" w:right="-1602" w:firstLine="709"/>
      <w:jc w:val="left"/>
      <w:rPr>
        <w:rFonts w:ascii="Myriad Pro" w:hAnsi="Myriad Pro" w:cs="Arial"/>
        <w:b/>
        <w:color w:val="595959"/>
        <w:spacing w:val="16"/>
        <w:w w:val="104"/>
        <w:sz w:val="16"/>
        <w:szCs w:val="16"/>
      </w:rPr>
    </w:pPr>
    <w:r>
      <w:rPr>
        <w:rFonts w:ascii="Myriad Pro" w:hAnsi="Myriad Pro" w:cs="Arial"/>
        <w:b/>
        <w:color w:val="595959"/>
        <w:spacing w:val="16"/>
        <w:w w:val="104"/>
        <w:sz w:val="16"/>
        <w:szCs w:val="16"/>
      </w:rPr>
      <w:t xml:space="preserve">         </w:t>
    </w:r>
    <w:r w:rsidR="00AD24AF" w:rsidRPr="001A1132">
      <w:rPr>
        <w:rFonts w:ascii="Myriad Pro" w:hAnsi="Myriad Pro" w:cs="Arial"/>
        <w:b/>
        <w:color w:val="595959"/>
        <w:spacing w:val="16"/>
        <w:w w:val="104"/>
        <w:sz w:val="16"/>
        <w:szCs w:val="16"/>
      </w:rPr>
      <w:t>NÁRODNÍ TECHNICKÉ MUZEUM &gt; KOSTELNÍ 42 &gt; 170 78 PRAHA 7 &gt; WWW.NTM.CZ</w:t>
    </w:r>
  </w:p>
  <w:p w:rsidR="00AD24AF" w:rsidRPr="001A1132" w:rsidRDefault="00AD24AF" w:rsidP="00AD24AF">
    <w:pPr>
      <w:pStyle w:val="tir"/>
      <w:spacing w:after="60"/>
      <w:ind w:left="0" w:right="-1602" w:firstLine="709"/>
      <w:jc w:val="left"/>
      <w:rPr>
        <w:rFonts w:ascii="Myriad Pro" w:hAnsi="Myriad Pro" w:cs="Arial"/>
        <w:b/>
        <w:color w:val="595959"/>
        <w:spacing w:val="16"/>
        <w:sz w:val="16"/>
        <w:szCs w:val="16"/>
      </w:rPr>
    </w:pPr>
    <w:r w:rsidRPr="001A1132">
      <w:rPr>
        <w:rFonts w:ascii="Myriad Pro" w:hAnsi="Myriad Pro" w:cs="Arial"/>
        <w:b/>
        <w:color w:val="595959"/>
        <w:spacing w:val="16"/>
        <w:sz w:val="16"/>
        <w:szCs w:val="16"/>
      </w:rPr>
      <w:t xml:space="preserve">        </w:t>
    </w:r>
    <w:r w:rsidR="00734B65">
      <w:rPr>
        <w:rFonts w:ascii="Myriad Pro" w:hAnsi="Myriad Pro" w:cs="Arial"/>
        <w:b/>
        <w:color w:val="595959"/>
        <w:spacing w:val="16"/>
        <w:sz w:val="16"/>
        <w:szCs w:val="16"/>
      </w:rPr>
      <w:t xml:space="preserve">  </w:t>
    </w:r>
    <w:r w:rsidRPr="001A1132">
      <w:rPr>
        <w:rFonts w:ascii="Myriad Pro" w:hAnsi="Myriad Pro" w:cs="Arial"/>
        <w:b/>
        <w:color w:val="595959"/>
        <w:spacing w:val="16"/>
        <w:sz w:val="16"/>
        <w:szCs w:val="16"/>
      </w:rPr>
      <w:t>KONTAKT PRO MÉDIA &gt; adam.dusek@NTM.CZ &gt; 220 399 166 &gt; 774 426</w:t>
    </w:r>
    <w:r>
      <w:rPr>
        <w:rFonts w:ascii="Myriad Pro" w:hAnsi="Myriad Pro" w:cs="Arial"/>
        <w:b/>
        <w:color w:val="595959"/>
        <w:spacing w:val="16"/>
        <w:sz w:val="16"/>
        <w:szCs w:val="16"/>
      </w:rPr>
      <w:t> </w:t>
    </w:r>
    <w:r w:rsidRPr="001A1132">
      <w:rPr>
        <w:rFonts w:ascii="Myriad Pro" w:hAnsi="Myriad Pro" w:cs="Arial"/>
        <w:b/>
        <w:color w:val="595959"/>
        <w:spacing w:val="16"/>
        <w:sz w:val="16"/>
        <w:szCs w:val="16"/>
      </w:rPr>
      <w:t>828</w:t>
    </w:r>
  </w:p>
  <w:p w:rsidR="00AD24AF" w:rsidRDefault="00AD24AF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4AF"/>
    <w:rsid w:val="00032697"/>
    <w:rsid w:val="000E0D20"/>
    <w:rsid w:val="000F2C49"/>
    <w:rsid w:val="002676B0"/>
    <w:rsid w:val="00285676"/>
    <w:rsid w:val="002A713A"/>
    <w:rsid w:val="003D5666"/>
    <w:rsid w:val="003F0E64"/>
    <w:rsid w:val="004A10FF"/>
    <w:rsid w:val="005721FA"/>
    <w:rsid w:val="005D6497"/>
    <w:rsid w:val="005E4742"/>
    <w:rsid w:val="005F35E7"/>
    <w:rsid w:val="00610A50"/>
    <w:rsid w:val="00670334"/>
    <w:rsid w:val="006D2514"/>
    <w:rsid w:val="00733D6C"/>
    <w:rsid w:val="00734B65"/>
    <w:rsid w:val="007E0914"/>
    <w:rsid w:val="008A5B2E"/>
    <w:rsid w:val="00924BE8"/>
    <w:rsid w:val="00977C75"/>
    <w:rsid w:val="00984452"/>
    <w:rsid w:val="009C0150"/>
    <w:rsid w:val="00A205BE"/>
    <w:rsid w:val="00AD24AF"/>
    <w:rsid w:val="00B96D65"/>
    <w:rsid w:val="00C37CB8"/>
    <w:rsid w:val="00C74554"/>
    <w:rsid w:val="00DB1A34"/>
    <w:rsid w:val="00DB39A0"/>
    <w:rsid w:val="00DB42B7"/>
    <w:rsid w:val="00DE1BC7"/>
    <w:rsid w:val="00DF7FDB"/>
    <w:rsid w:val="00E2627E"/>
    <w:rsid w:val="00E4295A"/>
    <w:rsid w:val="00E73D9C"/>
    <w:rsid w:val="00F26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4">
    <w:name w:val="heading 4"/>
    <w:basedOn w:val="Normln"/>
    <w:next w:val="Normln"/>
    <w:link w:val="Nadpis4Char"/>
    <w:qFormat/>
    <w:rsid w:val="00AD24AF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D24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D24AF"/>
  </w:style>
  <w:style w:type="paragraph" w:styleId="Zpat">
    <w:name w:val="footer"/>
    <w:basedOn w:val="Normln"/>
    <w:link w:val="ZpatChar"/>
    <w:uiPriority w:val="99"/>
    <w:unhideWhenUsed/>
    <w:rsid w:val="00AD24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D24AF"/>
  </w:style>
  <w:style w:type="character" w:customStyle="1" w:styleId="Nadpis4Char">
    <w:name w:val="Nadpis 4 Char"/>
    <w:basedOn w:val="Standardnpsmoodstavce"/>
    <w:link w:val="Nadpis4"/>
    <w:rsid w:val="00AD24AF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AD24AF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Normlnweb">
    <w:name w:val="Normal (Web)"/>
    <w:basedOn w:val="Normln"/>
    <w:uiPriority w:val="99"/>
    <w:unhideWhenUsed/>
    <w:rsid w:val="00AD2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A5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A5B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4">
    <w:name w:val="heading 4"/>
    <w:basedOn w:val="Normln"/>
    <w:next w:val="Normln"/>
    <w:link w:val="Nadpis4Char"/>
    <w:qFormat/>
    <w:rsid w:val="00AD24AF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D24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D24AF"/>
  </w:style>
  <w:style w:type="paragraph" w:styleId="Zpat">
    <w:name w:val="footer"/>
    <w:basedOn w:val="Normln"/>
    <w:link w:val="ZpatChar"/>
    <w:uiPriority w:val="99"/>
    <w:unhideWhenUsed/>
    <w:rsid w:val="00AD24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D24AF"/>
  </w:style>
  <w:style w:type="character" w:customStyle="1" w:styleId="Nadpis4Char">
    <w:name w:val="Nadpis 4 Char"/>
    <w:basedOn w:val="Standardnpsmoodstavce"/>
    <w:link w:val="Nadpis4"/>
    <w:rsid w:val="00AD24AF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AD24AF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Normlnweb">
    <w:name w:val="Normal (Web)"/>
    <w:basedOn w:val="Normln"/>
    <w:uiPriority w:val="99"/>
    <w:unhideWhenUsed/>
    <w:rsid w:val="00AD2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A5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A5B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5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85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45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71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93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497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0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am.dusek@ntm.c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wmf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NTM</Company>
  <LinksUpToDate>false</LinksUpToDate>
  <CharactersWithSpaces>3464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Dušek Adam</dc:creator>
  <cp:lastModifiedBy>Tomáš Klička</cp:lastModifiedBy>
  <cp:revision>2</cp:revision>
  <cp:lastPrinted>2016-05-19T08:44:00Z</cp:lastPrinted>
  <dcterms:created xsi:type="dcterms:W3CDTF">2016-05-25T07:22:00Z</dcterms:created>
  <dcterms:modified xsi:type="dcterms:W3CDTF">2016-05-25T07:22:00Z</dcterms:modified>
</cp:coreProperties>
</file>