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900" w:rsidRDefault="00840011" w:rsidP="00F90D2B">
      <w:pPr>
        <w:jc w:val="center"/>
        <w:rPr>
          <w:b/>
          <w:sz w:val="56"/>
          <w:szCs w:val="56"/>
        </w:rPr>
      </w:pPr>
      <w:proofErr w:type="gramStart"/>
      <w:r>
        <w:rPr>
          <w:b/>
          <w:sz w:val="56"/>
          <w:szCs w:val="56"/>
        </w:rPr>
        <w:t>,,Naše</w:t>
      </w:r>
      <w:proofErr w:type="gramEnd"/>
      <w:r>
        <w:rPr>
          <w:b/>
          <w:sz w:val="56"/>
          <w:szCs w:val="56"/>
        </w:rPr>
        <w:t xml:space="preserve"> moře…“</w:t>
      </w:r>
      <w:r w:rsidR="00F90D2B">
        <w:rPr>
          <w:b/>
          <w:sz w:val="56"/>
          <w:szCs w:val="56"/>
        </w:rPr>
        <w:t xml:space="preserve"> </w:t>
      </w:r>
    </w:p>
    <w:p w:rsidR="00840011" w:rsidRPr="003B5900" w:rsidRDefault="00840011" w:rsidP="00F90D2B">
      <w:pPr>
        <w:jc w:val="center"/>
        <w:rPr>
          <w:b/>
          <w:sz w:val="28"/>
          <w:szCs w:val="28"/>
        </w:rPr>
      </w:pPr>
      <w:r w:rsidRPr="003B5900">
        <w:rPr>
          <w:b/>
          <w:sz w:val="28"/>
          <w:szCs w:val="28"/>
        </w:rPr>
        <w:t>Rakousko-uherské válečné námořnictvo.</w:t>
      </w:r>
    </w:p>
    <w:p w:rsidR="0049215F" w:rsidRDefault="0049215F" w:rsidP="0049215F">
      <w:pPr>
        <w:spacing w:after="0"/>
        <w:ind w:firstLine="708"/>
        <w:jc w:val="both"/>
        <w:rPr>
          <w:rFonts w:ascii="Times New Roman" w:eastAsia="Times New Roman" w:hAnsi="Times New Roman" w:cs="Times New Roman"/>
          <w:sz w:val="24"/>
          <w:szCs w:val="24"/>
          <w:lang w:eastAsia="cs-CZ"/>
        </w:rPr>
      </w:pPr>
    </w:p>
    <w:p w:rsidR="00840011" w:rsidRDefault="000F7621" w:rsidP="00840011">
      <w:pPr>
        <w:spacing w:line="360" w:lineRule="auto"/>
        <w:jc w:val="both"/>
        <w:rPr>
          <w:rFonts w:ascii="Times New Roman" w:hAnsi="Times New Roman"/>
          <w:sz w:val="24"/>
          <w:szCs w:val="24"/>
        </w:rPr>
      </w:pPr>
      <w:r>
        <w:rPr>
          <w:rFonts w:ascii="Times New Roman" w:hAnsi="Times New Roman"/>
          <w:sz w:val="24"/>
          <w:szCs w:val="24"/>
        </w:rPr>
        <w:t xml:space="preserve">Nová výstava </w:t>
      </w:r>
      <w:r w:rsidR="00840011" w:rsidRPr="00840011">
        <w:rPr>
          <w:rFonts w:ascii="Times New Roman" w:hAnsi="Times New Roman"/>
          <w:sz w:val="24"/>
          <w:szCs w:val="24"/>
        </w:rPr>
        <w:t>v</w:t>
      </w:r>
      <w:r w:rsidR="00840011">
        <w:rPr>
          <w:rFonts w:ascii="Times New Roman" w:hAnsi="Times New Roman"/>
          <w:sz w:val="24"/>
          <w:szCs w:val="24"/>
        </w:rPr>
        <w:t> Národním technickém muzeu</w:t>
      </w:r>
      <w:r w:rsidR="00840011" w:rsidRPr="00840011">
        <w:rPr>
          <w:rFonts w:ascii="Times New Roman" w:hAnsi="Times New Roman"/>
          <w:sz w:val="24"/>
          <w:szCs w:val="24"/>
        </w:rPr>
        <w:t xml:space="preserve"> </w:t>
      </w:r>
      <w:r>
        <w:rPr>
          <w:rFonts w:ascii="Times New Roman" w:hAnsi="Times New Roman"/>
          <w:sz w:val="24"/>
          <w:szCs w:val="24"/>
        </w:rPr>
        <w:t xml:space="preserve">s názvem </w:t>
      </w:r>
      <w:r w:rsidRPr="00840011">
        <w:rPr>
          <w:rFonts w:ascii="Times New Roman" w:hAnsi="Times New Roman"/>
          <w:sz w:val="24"/>
          <w:szCs w:val="24"/>
        </w:rPr>
        <w:t xml:space="preserve">„Naše moře…“ </w:t>
      </w:r>
      <w:r w:rsidR="00840011" w:rsidRPr="00840011">
        <w:rPr>
          <w:rFonts w:ascii="Times New Roman" w:hAnsi="Times New Roman"/>
          <w:sz w:val="24"/>
          <w:szCs w:val="24"/>
        </w:rPr>
        <w:t>je věnována historii rakouského válečného námořnictva od roku 1850 až do zániku podunajské monarchie. Pořádá</w:t>
      </w:r>
      <w:r w:rsidR="003E30D7">
        <w:rPr>
          <w:rFonts w:ascii="Times New Roman" w:hAnsi="Times New Roman"/>
          <w:sz w:val="24"/>
          <w:szCs w:val="24"/>
        </w:rPr>
        <w:t>na je</w:t>
      </w:r>
      <w:r w:rsidR="006D29A5">
        <w:rPr>
          <w:rFonts w:ascii="Times New Roman" w:hAnsi="Times New Roman"/>
          <w:sz w:val="24"/>
          <w:szCs w:val="24"/>
        </w:rPr>
        <w:t xml:space="preserve"> v rámci výstavního cyklu Velká válka, na kterém se podílí 9 významných paměťových institucí, </w:t>
      </w:r>
      <w:r w:rsidR="00840011" w:rsidRPr="00840011">
        <w:rPr>
          <w:rFonts w:ascii="Times New Roman" w:hAnsi="Times New Roman"/>
          <w:sz w:val="24"/>
          <w:szCs w:val="24"/>
        </w:rPr>
        <w:t>jako připomínka stoletého výročí vypuknutí celosvětového válečného konfliktu, který zás</w:t>
      </w:r>
      <w:r w:rsidR="003E30D7">
        <w:rPr>
          <w:rFonts w:ascii="Times New Roman" w:hAnsi="Times New Roman"/>
          <w:sz w:val="24"/>
          <w:szCs w:val="24"/>
        </w:rPr>
        <w:t xml:space="preserve">adně změnil tvář tehdejší doby a otevřel éru </w:t>
      </w:r>
      <w:r w:rsidR="006D29A5">
        <w:rPr>
          <w:rFonts w:ascii="Times New Roman" w:hAnsi="Times New Roman"/>
          <w:sz w:val="24"/>
          <w:szCs w:val="24"/>
        </w:rPr>
        <w:t>krvavého</w:t>
      </w:r>
      <w:r w:rsidR="006D29A5" w:rsidRPr="00E67F83">
        <w:rPr>
          <w:rFonts w:ascii="Times New Roman" w:hAnsi="Times New Roman"/>
          <w:sz w:val="24"/>
          <w:szCs w:val="24"/>
        </w:rPr>
        <w:t xml:space="preserve"> 20. století.</w:t>
      </w:r>
    </w:p>
    <w:p w:rsidR="00286FDA" w:rsidRPr="00840011" w:rsidRDefault="00286FDA" w:rsidP="00840011">
      <w:pPr>
        <w:spacing w:line="360" w:lineRule="auto"/>
        <w:jc w:val="both"/>
        <w:rPr>
          <w:rFonts w:ascii="Times New Roman" w:hAnsi="Times New Roman"/>
          <w:sz w:val="24"/>
          <w:szCs w:val="24"/>
        </w:rPr>
      </w:pPr>
      <w:r>
        <w:rPr>
          <w:rFonts w:ascii="Times New Roman" w:hAnsi="Times New Roman"/>
          <w:sz w:val="24"/>
          <w:szCs w:val="24"/>
        </w:rPr>
        <w:t>Gener</w:t>
      </w:r>
      <w:r w:rsidR="00B40413">
        <w:rPr>
          <w:rFonts w:ascii="Times New Roman" w:hAnsi="Times New Roman"/>
          <w:sz w:val="24"/>
          <w:szCs w:val="24"/>
        </w:rPr>
        <w:t>ální</w:t>
      </w:r>
      <w:r>
        <w:rPr>
          <w:rFonts w:ascii="Times New Roman" w:hAnsi="Times New Roman"/>
          <w:sz w:val="24"/>
          <w:szCs w:val="24"/>
        </w:rPr>
        <w:t xml:space="preserve"> ř</w:t>
      </w:r>
      <w:r w:rsidR="00B40413">
        <w:rPr>
          <w:rFonts w:ascii="Times New Roman" w:hAnsi="Times New Roman"/>
          <w:sz w:val="24"/>
          <w:szCs w:val="24"/>
        </w:rPr>
        <w:t>editel Národního technického muzea Karel Ksandr</w:t>
      </w:r>
      <w:r w:rsidR="00086704">
        <w:rPr>
          <w:rFonts w:ascii="Times New Roman" w:hAnsi="Times New Roman"/>
          <w:sz w:val="24"/>
          <w:szCs w:val="24"/>
        </w:rPr>
        <w:t xml:space="preserve"> </w:t>
      </w:r>
      <w:proofErr w:type="gramStart"/>
      <w:r w:rsidR="00086704">
        <w:rPr>
          <w:rFonts w:ascii="Times New Roman" w:hAnsi="Times New Roman"/>
          <w:sz w:val="24"/>
          <w:szCs w:val="24"/>
        </w:rPr>
        <w:t xml:space="preserve">dodává: </w:t>
      </w:r>
      <w:r w:rsidR="00B40413">
        <w:rPr>
          <w:rFonts w:ascii="Times New Roman" w:hAnsi="Times New Roman"/>
          <w:sz w:val="24"/>
          <w:szCs w:val="24"/>
        </w:rPr>
        <w:t>,,M</w:t>
      </w:r>
      <w:r>
        <w:rPr>
          <w:rFonts w:ascii="Times New Roman" w:hAnsi="Times New Roman"/>
          <w:sz w:val="24"/>
          <w:szCs w:val="24"/>
        </w:rPr>
        <w:t>uzeum</w:t>
      </w:r>
      <w:proofErr w:type="gramEnd"/>
      <w:r>
        <w:rPr>
          <w:rFonts w:ascii="Times New Roman" w:hAnsi="Times New Roman"/>
          <w:sz w:val="24"/>
          <w:szCs w:val="24"/>
        </w:rPr>
        <w:t xml:space="preserve"> nechce oslavovat začátek války, ale chce připomenout, že před sto lety začalo něco, co radikálně změnilo podobu celé Evropy včetně vzniku Č</w:t>
      </w:r>
      <w:r w:rsidR="00B40413">
        <w:rPr>
          <w:rFonts w:ascii="Times New Roman" w:hAnsi="Times New Roman"/>
          <w:sz w:val="24"/>
          <w:szCs w:val="24"/>
        </w:rPr>
        <w:t>eskoslovenské republiky</w:t>
      </w:r>
      <w:r>
        <w:rPr>
          <w:rFonts w:ascii="Times New Roman" w:hAnsi="Times New Roman"/>
          <w:sz w:val="24"/>
          <w:szCs w:val="24"/>
        </w:rPr>
        <w:t>.</w:t>
      </w:r>
      <w:r w:rsidR="00B40413">
        <w:rPr>
          <w:rFonts w:ascii="Times New Roman" w:hAnsi="Times New Roman"/>
          <w:sz w:val="24"/>
          <w:szCs w:val="24"/>
        </w:rPr>
        <w:t xml:space="preserve">“ </w:t>
      </w:r>
      <w:r>
        <w:rPr>
          <w:rFonts w:ascii="Times New Roman" w:hAnsi="Times New Roman"/>
          <w:sz w:val="24"/>
          <w:szCs w:val="24"/>
        </w:rPr>
        <w:t xml:space="preserve"> Dále konstatuje, </w:t>
      </w:r>
      <w:proofErr w:type="gramStart"/>
      <w:r>
        <w:rPr>
          <w:rFonts w:ascii="Times New Roman" w:hAnsi="Times New Roman"/>
          <w:sz w:val="24"/>
          <w:szCs w:val="24"/>
        </w:rPr>
        <w:t xml:space="preserve">že </w:t>
      </w:r>
      <w:r w:rsidR="00B40413">
        <w:rPr>
          <w:rFonts w:ascii="Times New Roman" w:hAnsi="Times New Roman"/>
          <w:sz w:val="24"/>
          <w:szCs w:val="24"/>
        </w:rPr>
        <w:t>,,</w:t>
      </w:r>
      <w:r>
        <w:rPr>
          <w:rFonts w:ascii="Times New Roman" w:hAnsi="Times New Roman"/>
          <w:sz w:val="24"/>
          <w:szCs w:val="24"/>
        </w:rPr>
        <w:t>výstava</w:t>
      </w:r>
      <w:proofErr w:type="gramEnd"/>
      <w:r>
        <w:rPr>
          <w:rFonts w:ascii="Times New Roman" w:hAnsi="Times New Roman"/>
          <w:sz w:val="24"/>
          <w:szCs w:val="24"/>
        </w:rPr>
        <w:t xml:space="preserve"> je připomínkou skutečnosti, že každý </w:t>
      </w:r>
      <w:r w:rsidR="00B40413">
        <w:rPr>
          <w:rFonts w:ascii="Times New Roman" w:hAnsi="Times New Roman"/>
          <w:sz w:val="24"/>
          <w:szCs w:val="24"/>
        </w:rPr>
        <w:t>desátý</w:t>
      </w:r>
      <w:r>
        <w:rPr>
          <w:rFonts w:ascii="Times New Roman" w:hAnsi="Times New Roman"/>
          <w:sz w:val="24"/>
          <w:szCs w:val="24"/>
        </w:rPr>
        <w:t xml:space="preserve"> </w:t>
      </w:r>
      <w:r w:rsidR="00B40413">
        <w:rPr>
          <w:rFonts w:ascii="Times New Roman" w:hAnsi="Times New Roman"/>
          <w:sz w:val="24"/>
          <w:szCs w:val="24"/>
        </w:rPr>
        <w:t xml:space="preserve">námořník </w:t>
      </w:r>
      <w:r w:rsidR="00B40413">
        <w:rPr>
          <w:rFonts w:ascii="Times New Roman" w:hAnsi="Times New Roman"/>
          <w:sz w:val="24"/>
          <w:szCs w:val="24"/>
        </w:rPr>
        <w:t xml:space="preserve">rakousko-uherské </w:t>
      </w:r>
      <w:r>
        <w:rPr>
          <w:rFonts w:ascii="Times New Roman" w:hAnsi="Times New Roman"/>
          <w:sz w:val="24"/>
          <w:szCs w:val="24"/>
        </w:rPr>
        <w:t>voj</w:t>
      </w:r>
      <w:r w:rsidR="00B40413">
        <w:rPr>
          <w:rFonts w:ascii="Times New Roman" w:hAnsi="Times New Roman"/>
          <w:sz w:val="24"/>
          <w:szCs w:val="24"/>
        </w:rPr>
        <w:t xml:space="preserve">enské </w:t>
      </w:r>
      <w:proofErr w:type="spellStart"/>
      <w:r w:rsidR="00B40413">
        <w:rPr>
          <w:rFonts w:ascii="Times New Roman" w:hAnsi="Times New Roman"/>
          <w:sz w:val="24"/>
          <w:szCs w:val="24"/>
        </w:rPr>
        <w:t>marí</w:t>
      </w:r>
      <w:r>
        <w:rPr>
          <w:rFonts w:ascii="Times New Roman" w:hAnsi="Times New Roman"/>
          <w:sz w:val="24"/>
          <w:szCs w:val="24"/>
        </w:rPr>
        <w:t>ny</w:t>
      </w:r>
      <w:proofErr w:type="spellEnd"/>
      <w:r>
        <w:rPr>
          <w:rFonts w:ascii="Times New Roman" w:hAnsi="Times New Roman"/>
          <w:sz w:val="24"/>
          <w:szCs w:val="24"/>
        </w:rPr>
        <w:t xml:space="preserve"> pocházel z </w:t>
      </w:r>
      <w:r w:rsidR="00B40413">
        <w:rPr>
          <w:rFonts w:ascii="Times New Roman" w:hAnsi="Times New Roman"/>
          <w:sz w:val="24"/>
          <w:szCs w:val="24"/>
        </w:rPr>
        <w:t>Č</w:t>
      </w:r>
      <w:r>
        <w:rPr>
          <w:rFonts w:ascii="Times New Roman" w:hAnsi="Times New Roman"/>
          <w:sz w:val="24"/>
          <w:szCs w:val="24"/>
        </w:rPr>
        <w:t>ech a že převážná část strojní</w:t>
      </w:r>
      <w:r w:rsidR="00B40413">
        <w:rPr>
          <w:rFonts w:ascii="Times New Roman" w:hAnsi="Times New Roman"/>
          <w:sz w:val="24"/>
          <w:szCs w:val="24"/>
        </w:rPr>
        <w:t>ho</w:t>
      </w:r>
      <w:r>
        <w:rPr>
          <w:rFonts w:ascii="Times New Roman" w:hAnsi="Times New Roman"/>
          <w:sz w:val="24"/>
          <w:szCs w:val="24"/>
        </w:rPr>
        <w:t xml:space="preserve"> vybavení rak</w:t>
      </w:r>
      <w:r w:rsidR="00B40413">
        <w:rPr>
          <w:rFonts w:ascii="Times New Roman" w:hAnsi="Times New Roman"/>
          <w:sz w:val="24"/>
          <w:szCs w:val="24"/>
        </w:rPr>
        <w:t>ousko-</w:t>
      </w:r>
      <w:r>
        <w:rPr>
          <w:rFonts w:ascii="Times New Roman" w:hAnsi="Times New Roman"/>
          <w:sz w:val="24"/>
          <w:szCs w:val="24"/>
        </w:rPr>
        <w:t>uh</w:t>
      </w:r>
      <w:r w:rsidR="00B40413">
        <w:rPr>
          <w:rFonts w:ascii="Times New Roman" w:hAnsi="Times New Roman"/>
          <w:sz w:val="24"/>
          <w:szCs w:val="24"/>
        </w:rPr>
        <w:t>erské</w:t>
      </w:r>
      <w:r>
        <w:rPr>
          <w:rFonts w:ascii="Times New Roman" w:hAnsi="Times New Roman"/>
          <w:sz w:val="24"/>
          <w:szCs w:val="24"/>
        </w:rPr>
        <w:t xml:space="preserve"> vá</w:t>
      </w:r>
      <w:r w:rsidR="00086704">
        <w:rPr>
          <w:rFonts w:ascii="Times New Roman" w:hAnsi="Times New Roman"/>
          <w:sz w:val="24"/>
          <w:szCs w:val="24"/>
        </w:rPr>
        <w:t>lečné flotily byla vyrobena</w:t>
      </w:r>
      <w:r w:rsidR="00B40413">
        <w:rPr>
          <w:rFonts w:ascii="Times New Roman" w:hAnsi="Times New Roman"/>
          <w:sz w:val="24"/>
          <w:szCs w:val="24"/>
        </w:rPr>
        <w:t xml:space="preserve"> ve Š</w:t>
      </w:r>
      <w:r>
        <w:rPr>
          <w:rFonts w:ascii="Times New Roman" w:hAnsi="Times New Roman"/>
          <w:sz w:val="24"/>
          <w:szCs w:val="24"/>
        </w:rPr>
        <w:t>kodových závodech v </w:t>
      </w:r>
      <w:r w:rsidR="00B40413">
        <w:rPr>
          <w:rFonts w:ascii="Times New Roman" w:hAnsi="Times New Roman"/>
          <w:sz w:val="24"/>
          <w:szCs w:val="24"/>
        </w:rPr>
        <w:t>P</w:t>
      </w:r>
      <w:r>
        <w:rPr>
          <w:rFonts w:ascii="Times New Roman" w:hAnsi="Times New Roman"/>
          <w:sz w:val="24"/>
          <w:szCs w:val="24"/>
        </w:rPr>
        <w:t>lzni.</w:t>
      </w:r>
      <w:r w:rsidR="00B40413">
        <w:rPr>
          <w:rFonts w:ascii="Times New Roman" w:hAnsi="Times New Roman"/>
          <w:sz w:val="24"/>
          <w:szCs w:val="24"/>
        </w:rPr>
        <w:t>“</w:t>
      </w:r>
    </w:p>
    <w:p w:rsidR="00840011" w:rsidRPr="00840011" w:rsidRDefault="006B2970" w:rsidP="00840011">
      <w:pPr>
        <w:spacing w:line="360" w:lineRule="auto"/>
        <w:jc w:val="both"/>
        <w:rPr>
          <w:rFonts w:ascii="Times New Roman" w:hAnsi="Times New Roman"/>
          <w:bCs/>
          <w:sz w:val="24"/>
          <w:szCs w:val="24"/>
        </w:rPr>
      </w:pPr>
      <w:r>
        <w:rPr>
          <w:rFonts w:ascii="Times New Roman" w:hAnsi="Times New Roman"/>
          <w:bCs/>
          <w:sz w:val="24"/>
          <w:szCs w:val="24"/>
        </w:rPr>
        <w:t>J</w:t>
      </w:r>
      <w:r w:rsidR="003E30D7">
        <w:rPr>
          <w:rFonts w:ascii="Times New Roman" w:hAnsi="Times New Roman"/>
          <w:bCs/>
          <w:sz w:val="24"/>
          <w:szCs w:val="24"/>
        </w:rPr>
        <w:t xml:space="preserve">eště </w:t>
      </w:r>
      <w:r w:rsidR="00840011" w:rsidRPr="00840011">
        <w:rPr>
          <w:rFonts w:ascii="Times New Roman" w:hAnsi="Times New Roman"/>
          <w:bCs/>
          <w:sz w:val="24"/>
          <w:szCs w:val="24"/>
        </w:rPr>
        <w:t xml:space="preserve">před sto lety české země patřící do Rakousko-uherské monarchie měly přístup k nemalé části Jaderského moře. Jadran se stal bránou, odkud vyplouvalo obchodní loďstvo do celého světa. Jaderské moře bylo zároveň i oblastí, kterou bylo potřeba chránit a kontrolovat, a proto bylo pro monarchii nezbytné mít vlastní válečné loďstvo. Služba na moři nebo v loděnicích nebyla pro rekruty z českých zemí ničím neobvyklá. Vzrůstající technická úroveň válečných lodí </w:t>
      </w:r>
      <w:r w:rsidR="00692AE5">
        <w:rPr>
          <w:rFonts w:ascii="Times New Roman" w:hAnsi="Times New Roman"/>
          <w:bCs/>
          <w:sz w:val="24"/>
          <w:szCs w:val="24"/>
        </w:rPr>
        <w:t xml:space="preserve">na přelomu 19. a 20. století </w:t>
      </w:r>
      <w:r w:rsidR="00840011" w:rsidRPr="00840011">
        <w:rPr>
          <w:rFonts w:ascii="Times New Roman" w:hAnsi="Times New Roman"/>
          <w:bCs/>
          <w:sz w:val="24"/>
          <w:szCs w:val="24"/>
        </w:rPr>
        <w:t xml:space="preserve">vyžadovala zvýšení požadavků jak na námořníky, tak na průmysl, který měl lodě nových typů postavit. Právě české země se staly rezervoárem takovýchto lidí i průmyslových podniků, schopných obstát v nových podmínkách. Pro průmyslové podniky se stávaly zakázky od námořnictva běžnou součástí jejich výroby a český námořník se stal nepostradatelným ve službě u „K. u. </w:t>
      </w:r>
      <w:proofErr w:type="gramStart"/>
      <w:r w:rsidR="00840011" w:rsidRPr="00840011">
        <w:rPr>
          <w:rFonts w:ascii="Times New Roman" w:hAnsi="Times New Roman"/>
          <w:bCs/>
          <w:sz w:val="24"/>
          <w:szCs w:val="24"/>
        </w:rPr>
        <w:t>k.</w:t>
      </w:r>
      <w:proofErr w:type="gramEnd"/>
      <w:r w:rsidR="00840011" w:rsidRPr="00840011">
        <w:rPr>
          <w:rFonts w:ascii="Times New Roman" w:hAnsi="Times New Roman"/>
          <w:bCs/>
          <w:sz w:val="24"/>
          <w:szCs w:val="24"/>
        </w:rPr>
        <w:t xml:space="preserve"> </w:t>
      </w:r>
      <w:proofErr w:type="spellStart"/>
      <w:r w:rsidR="00840011" w:rsidRPr="00840011">
        <w:rPr>
          <w:rFonts w:ascii="Times New Roman" w:hAnsi="Times New Roman"/>
          <w:bCs/>
          <w:sz w:val="24"/>
          <w:szCs w:val="24"/>
        </w:rPr>
        <w:t>Kriegsmarine</w:t>
      </w:r>
      <w:proofErr w:type="spellEnd"/>
      <w:r w:rsidR="00840011" w:rsidRPr="00840011">
        <w:rPr>
          <w:rFonts w:ascii="Times New Roman" w:hAnsi="Times New Roman"/>
          <w:bCs/>
          <w:sz w:val="24"/>
          <w:szCs w:val="24"/>
        </w:rPr>
        <w:t>“. Není ničím překvapujícím, že na počátku Velké války pocházel každý desátý rakouský námořník z Čech. Ve vysoce technicky náročných profesích u námořnictva, jako byli dělostřelci, telegrafisté, strojníci, letci, potápěči či velitelé ponorek, bylo zastoupení rekrutů z Čech ještě mnohem vyšší.</w:t>
      </w:r>
    </w:p>
    <w:p w:rsidR="00840011" w:rsidRPr="00840011" w:rsidRDefault="00840011" w:rsidP="00840011">
      <w:pPr>
        <w:spacing w:line="360" w:lineRule="auto"/>
        <w:jc w:val="both"/>
        <w:rPr>
          <w:rFonts w:ascii="Times New Roman" w:hAnsi="Times New Roman"/>
          <w:bCs/>
          <w:sz w:val="24"/>
          <w:szCs w:val="24"/>
        </w:rPr>
      </w:pPr>
      <w:r w:rsidRPr="00840011">
        <w:rPr>
          <w:rFonts w:ascii="Times New Roman" w:hAnsi="Times New Roman"/>
          <w:bCs/>
          <w:sz w:val="24"/>
          <w:szCs w:val="24"/>
        </w:rPr>
        <w:lastRenderedPageBreak/>
        <w:t xml:space="preserve">Národní technické muzeum si stanovilo za cíl zviditelnit a připomenout již téměř zapomenutou historii jednotlivých složek </w:t>
      </w:r>
      <w:r w:rsidR="00086704">
        <w:rPr>
          <w:rFonts w:ascii="Times New Roman" w:hAnsi="Times New Roman"/>
          <w:bCs/>
          <w:sz w:val="24"/>
          <w:szCs w:val="24"/>
        </w:rPr>
        <w:t>Rakousk</w:t>
      </w:r>
      <w:r w:rsidRPr="00840011">
        <w:rPr>
          <w:rFonts w:ascii="Times New Roman" w:hAnsi="Times New Roman"/>
          <w:bCs/>
          <w:sz w:val="24"/>
          <w:szCs w:val="24"/>
        </w:rPr>
        <w:t>o</w:t>
      </w:r>
      <w:r w:rsidR="00086704">
        <w:rPr>
          <w:rFonts w:ascii="Times New Roman" w:hAnsi="Times New Roman"/>
          <w:bCs/>
          <w:sz w:val="24"/>
          <w:szCs w:val="24"/>
        </w:rPr>
        <w:t xml:space="preserve">-uherského </w:t>
      </w:r>
      <w:r w:rsidRPr="00840011">
        <w:rPr>
          <w:rFonts w:ascii="Times New Roman" w:hAnsi="Times New Roman"/>
          <w:bCs/>
          <w:sz w:val="24"/>
          <w:szCs w:val="24"/>
        </w:rPr>
        <w:t xml:space="preserve">válečného námořnictva. Návštěvník má možnost sledovat v sedmi hlavních tematických okruzích historicko-technický vývoj válečného námořnictva i každodennost námořníků sloužících u </w:t>
      </w:r>
      <w:r w:rsidR="00086704">
        <w:rPr>
          <w:rFonts w:ascii="Times New Roman" w:hAnsi="Times New Roman"/>
          <w:bCs/>
          <w:sz w:val="24"/>
          <w:szCs w:val="24"/>
        </w:rPr>
        <w:t>,,</w:t>
      </w:r>
      <w:r w:rsidRPr="00840011">
        <w:rPr>
          <w:rFonts w:ascii="Times New Roman" w:hAnsi="Times New Roman"/>
          <w:bCs/>
          <w:sz w:val="24"/>
          <w:szCs w:val="24"/>
        </w:rPr>
        <w:t xml:space="preserve">K. u. </w:t>
      </w:r>
      <w:proofErr w:type="gramStart"/>
      <w:r w:rsidRPr="00840011">
        <w:rPr>
          <w:rFonts w:ascii="Times New Roman" w:hAnsi="Times New Roman"/>
          <w:bCs/>
          <w:sz w:val="24"/>
          <w:szCs w:val="24"/>
        </w:rPr>
        <w:t>k.</w:t>
      </w:r>
      <w:proofErr w:type="gramEnd"/>
      <w:r w:rsidRPr="00840011">
        <w:rPr>
          <w:rFonts w:ascii="Times New Roman" w:hAnsi="Times New Roman"/>
          <w:bCs/>
          <w:sz w:val="24"/>
          <w:szCs w:val="24"/>
        </w:rPr>
        <w:t xml:space="preserve"> </w:t>
      </w:r>
      <w:proofErr w:type="spellStart"/>
      <w:r w:rsidRPr="00840011">
        <w:rPr>
          <w:rFonts w:ascii="Times New Roman" w:hAnsi="Times New Roman"/>
          <w:bCs/>
          <w:sz w:val="24"/>
          <w:szCs w:val="24"/>
        </w:rPr>
        <w:t>Kriegsmarine</w:t>
      </w:r>
      <w:proofErr w:type="spellEnd"/>
      <w:r w:rsidRPr="00840011">
        <w:rPr>
          <w:rFonts w:ascii="Times New Roman" w:hAnsi="Times New Roman"/>
          <w:bCs/>
          <w:sz w:val="24"/>
          <w:szCs w:val="24"/>
        </w:rPr>
        <w:t>.</w:t>
      </w:r>
      <w:r w:rsidR="00086704">
        <w:rPr>
          <w:rFonts w:ascii="Times New Roman" w:hAnsi="Times New Roman"/>
          <w:bCs/>
          <w:sz w:val="24"/>
          <w:szCs w:val="24"/>
        </w:rPr>
        <w:t>“</w:t>
      </w:r>
    </w:p>
    <w:p w:rsidR="00840011" w:rsidRPr="00840011" w:rsidRDefault="00840011" w:rsidP="00840011">
      <w:pPr>
        <w:spacing w:line="360" w:lineRule="auto"/>
        <w:jc w:val="both"/>
        <w:rPr>
          <w:rFonts w:ascii="Times New Roman" w:hAnsi="Times New Roman"/>
          <w:bCs/>
          <w:sz w:val="24"/>
          <w:szCs w:val="24"/>
        </w:rPr>
      </w:pPr>
      <w:r w:rsidRPr="00840011">
        <w:rPr>
          <w:rFonts w:ascii="Times New Roman" w:hAnsi="Times New Roman"/>
          <w:bCs/>
          <w:sz w:val="24"/>
          <w:szCs w:val="24"/>
        </w:rPr>
        <w:t xml:space="preserve">Při zkoumání bohatého fotografického materiálu Rakousko-uherského válečného loďstva můžeme pochopit, jak byly bitevní kolosy fascinující pro tehdejší Středoevropany. Velký zřetel při výběru fotografií byl kladen na technický pokrok od poloviny 19. století, kdy oceány brázdily ještě </w:t>
      </w:r>
      <w:proofErr w:type="spellStart"/>
      <w:r w:rsidRPr="00840011">
        <w:rPr>
          <w:rFonts w:ascii="Times New Roman" w:hAnsi="Times New Roman"/>
          <w:bCs/>
          <w:sz w:val="24"/>
          <w:szCs w:val="24"/>
        </w:rPr>
        <w:t>paroplachetní</w:t>
      </w:r>
      <w:proofErr w:type="spellEnd"/>
      <w:r w:rsidRPr="00840011">
        <w:rPr>
          <w:rFonts w:ascii="Times New Roman" w:hAnsi="Times New Roman"/>
          <w:bCs/>
          <w:sz w:val="24"/>
          <w:szCs w:val="24"/>
        </w:rPr>
        <w:t xml:space="preserve"> válečné lodě, až do roku 1918, který se nesl již ve znamení pancéřových kolosů s mohutnou palebnou silou. Unikátní fotografický materiál byl získán z archivních fon</w:t>
      </w:r>
      <w:r w:rsidR="006B2970">
        <w:rPr>
          <w:rFonts w:ascii="Times New Roman" w:hAnsi="Times New Roman"/>
          <w:bCs/>
          <w:sz w:val="24"/>
          <w:szCs w:val="24"/>
        </w:rPr>
        <w:t xml:space="preserve">dů Národního technického muzea a </w:t>
      </w:r>
      <w:r w:rsidRPr="00840011">
        <w:rPr>
          <w:rFonts w:ascii="Times New Roman" w:hAnsi="Times New Roman"/>
          <w:bCs/>
          <w:sz w:val="24"/>
          <w:szCs w:val="24"/>
        </w:rPr>
        <w:t>Státního oblastního archivu v Plzni. Nezanedbatelný přínos pro výstavu má fotografická dokumentace získaná od soukromých osob.</w:t>
      </w:r>
    </w:p>
    <w:p w:rsidR="006B2970" w:rsidRDefault="00840011" w:rsidP="006B2970">
      <w:pPr>
        <w:spacing w:line="360" w:lineRule="auto"/>
        <w:jc w:val="both"/>
        <w:rPr>
          <w:rFonts w:ascii="Times New Roman" w:hAnsi="Times New Roman"/>
          <w:bCs/>
          <w:sz w:val="24"/>
          <w:szCs w:val="24"/>
        </w:rPr>
      </w:pPr>
      <w:r w:rsidRPr="00840011">
        <w:rPr>
          <w:rFonts w:ascii="Times New Roman" w:hAnsi="Times New Roman"/>
          <w:bCs/>
          <w:sz w:val="24"/>
          <w:szCs w:val="24"/>
        </w:rPr>
        <w:t xml:space="preserve">Výstava „Naše moře…“ se jako každá jiná výstava reflektující obdobnou tématiku musela vzdát myšlenky prezentovat originální předměty technického rázu, neboť jejich vystavování je vzhledem k jejich rozměrnosti více než obtížné. Národní technické muzeum se vydalo cestou vystavování „drobných“ dobových exponátů zapůjčených ze sbírek </w:t>
      </w:r>
      <w:r w:rsidR="006B2970">
        <w:rPr>
          <w:rFonts w:ascii="Times New Roman" w:hAnsi="Times New Roman"/>
          <w:bCs/>
          <w:sz w:val="24"/>
          <w:szCs w:val="24"/>
        </w:rPr>
        <w:t>Vojenského historického ústavu.  Byla nav</w:t>
      </w:r>
      <w:r w:rsidR="001054EB">
        <w:rPr>
          <w:rFonts w:ascii="Times New Roman" w:hAnsi="Times New Roman"/>
          <w:bCs/>
          <w:sz w:val="24"/>
          <w:szCs w:val="24"/>
        </w:rPr>
        <w:t>ázána</w:t>
      </w:r>
      <w:r w:rsidR="006B2970">
        <w:rPr>
          <w:rFonts w:ascii="Times New Roman" w:hAnsi="Times New Roman"/>
          <w:bCs/>
          <w:sz w:val="24"/>
          <w:szCs w:val="24"/>
        </w:rPr>
        <w:t xml:space="preserve"> spolupráce </w:t>
      </w:r>
      <w:r w:rsidR="00F90D2B">
        <w:rPr>
          <w:rFonts w:ascii="Times New Roman" w:hAnsi="Times New Roman"/>
          <w:bCs/>
          <w:sz w:val="24"/>
          <w:szCs w:val="24"/>
        </w:rPr>
        <w:t xml:space="preserve">a </w:t>
      </w:r>
      <w:r w:rsidR="001054EB">
        <w:rPr>
          <w:rFonts w:ascii="Times New Roman" w:hAnsi="Times New Roman"/>
          <w:bCs/>
          <w:sz w:val="24"/>
          <w:szCs w:val="24"/>
        </w:rPr>
        <w:t>zapůjčeny předměty z </w:t>
      </w:r>
      <w:r w:rsidR="006B2970">
        <w:rPr>
          <w:rFonts w:ascii="Times New Roman" w:hAnsi="Times New Roman"/>
          <w:bCs/>
          <w:sz w:val="24"/>
          <w:szCs w:val="24"/>
        </w:rPr>
        <w:t>Historick</w:t>
      </w:r>
      <w:r w:rsidR="001054EB">
        <w:rPr>
          <w:rFonts w:ascii="Times New Roman" w:hAnsi="Times New Roman"/>
          <w:bCs/>
          <w:sz w:val="24"/>
          <w:szCs w:val="24"/>
        </w:rPr>
        <w:t>ého a námořního muzea</w:t>
      </w:r>
      <w:r w:rsidR="00F90D2B">
        <w:rPr>
          <w:rFonts w:ascii="Times New Roman" w:hAnsi="Times New Roman"/>
          <w:bCs/>
          <w:sz w:val="24"/>
          <w:szCs w:val="24"/>
        </w:rPr>
        <w:t xml:space="preserve"> v Pule, čímž výstava získala mezinárodní aspekt.</w:t>
      </w:r>
    </w:p>
    <w:p w:rsidR="00840011" w:rsidRPr="00840011" w:rsidRDefault="00840011" w:rsidP="00840011">
      <w:pPr>
        <w:spacing w:line="360" w:lineRule="auto"/>
        <w:jc w:val="both"/>
        <w:rPr>
          <w:rFonts w:ascii="Times New Roman" w:hAnsi="Times New Roman"/>
          <w:bCs/>
          <w:sz w:val="24"/>
          <w:szCs w:val="24"/>
        </w:rPr>
      </w:pPr>
      <w:r w:rsidRPr="00840011">
        <w:rPr>
          <w:rFonts w:ascii="Times New Roman" w:hAnsi="Times New Roman"/>
          <w:bCs/>
          <w:sz w:val="24"/>
          <w:szCs w:val="24"/>
        </w:rPr>
        <w:t xml:space="preserve">Technický vývoj válečného loďstva podtrhují precizní modely rakouské válečné flotily v měřítku 1/100 zapůjčené na výstavu panem Zdeňkem </w:t>
      </w:r>
      <w:proofErr w:type="spellStart"/>
      <w:r w:rsidRPr="00840011">
        <w:rPr>
          <w:rFonts w:ascii="Times New Roman" w:hAnsi="Times New Roman"/>
          <w:bCs/>
          <w:sz w:val="24"/>
          <w:szCs w:val="24"/>
        </w:rPr>
        <w:t>Tollarem</w:t>
      </w:r>
      <w:proofErr w:type="spellEnd"/>
      <w:r w:rsidRPr="00840011">
        <w:rPr>
          <w:rFonts w:ascii="Times New Roman" w:hAnsi="Times New Roman"/>
          <w:bCs/>
          <w:sz w:val="24"/>
          <w:szCs w:val="24"/>
        </w:rPr>
        <w:t xml:space="preserve"> naším předním lodním modelářem a odborníkem na ra</w:t>
      </w:r>
      <w:r w:rsidR="006D29A5">
        <w:rPr>
          <w:rFonts w:ascii="Times New Roman" w:hAnsi="Times New Roman"/>
          <w:bCs/>
          <w:sz w:val="24"/>
          <w:szCs w:val="24"/>
        </w:rPr>
        <w:t>kouské válečné</w:t>
      </w:r>
      <w:r w:rsidRPr="00840011">
        <w:rPr>
          <w:rFonts w:ascii="Times New Roman" w:hAnsi="Times New Roman"/>
          <w:bCs/>
          <w:sz w:val="24"/>
          <w:szCs w:val="24"/>
        </w:rPr>
        <w:t xml:space="preserve"> námořnictvo. </w:t>
      </w:r>
    </w:p>
    <w:p w:rsidR="00840011" w:rsidRPr="00840011" w:rsidRDefault="00840011" w:rsidP="00840011">
      <w:pPr>
        <w:spacing w:line="360" w:lineRule="auto"/>
        <w:jc w:val="both"/>
        <w:rPr>
          <w:rFonts w:ascii="Times New Roman" w:hAnsi="Times New Roman"/>
          <w:bCs/>
          <w:sz w:val="24"/>
          <w:szCs w:val="24"/>
        </w:rPr>
      </w:pPr>
      <w:r w:rsidRPr="00840011">
        <w:rPr>
          <w:rFonts w:ascii="Times New Roman" w:hAnsi="Times New Roman"/>
          <w:bCs/>
          <w:sz w:val="24"/>
          <w:szCs w:val="24"/>
        </w:rPr>
        <w:t xml:space="preserve">Národní technické muzeum nezapomnělo při koncipování výstavy ani na námořníky </w:t>
      </w:r>
      <w:r w:rsidR="00CC4597">
        <w:rPr>
          <w:rFonts w:ascii="Times New Roman" w:hAnsi="Times New Roman"/>
          <w:bCs/>
          <w:sz w:val="24"/>
          <w:szCs w:val="24"/>
        </w:rPr>
        <w:t>,,</w:t>
      </w:r>
      <w:r w:rsidRPr="00840011">
        <w:rPr>
          <w:rFonts w:ascii="Times New Roman" w:hAnsi="Times New Roman"/>
          <w:bCs/>
          <w:sz w:val="24"/>
          <w:szCs w:val="24"/>
        </w:rPr>
        <w:t xml:space="preserve">K. u. </w:t>
      </w:r>
      <w:proofErr w:type="gramStart"/>
      <w:r w:rsidRPr="00840011">
        <w:rPr>
          <w:rFonts w:ascii="Times New Roman" w:hAnsi="Times New Roman"/>
          <w:bCs/>
          <w:sz w:val="24"/>
          <w:szCs w:val="24"/>
        </w:rPr>
        <w:t>k.</w:t>
      </w:r>
      <w:proofErr w:type="gramEnd"/>
      <w:r w:rsidRPr="00840011">
        <w:rPr>
          <w:rFonts w:ascii="Times New Roman" w:hAnsi="Times New Roman"/>
          <w:bCs/>
          <w:sz w:val="24"/>
          <w:szCs w:val="24"/>
        </w:rPr>
        <w:t xml:space="preserve"> </w:t>
      </w:r>
      <w:proofErr w:type="spellStart"/>
      <w:r w:rsidRPr="00840011">
        <w:rPr>
          <w:rFonts w:ascii="Times New Roman" w:hAnsi="Times New Roman"/>
          <w:bCs/>
          <w:sz w:val="24"/>
          <w:szCs w:val="24"/>
        </w:rPr>
        <w:t>Kriegsmarine</w:t>
      </w:r>
      <w:proofErr w:type="spellEnd"/>
      <w:r w:rsidR="00CC4597">
        <w:rPr>
          <w:rFonts w:ascii="Times New Roman" w:hAnsi="Times New Roman"/>
          <w:bCs/>
          <w:sz w:val="24"/>
          <w:szCs w:val="24"/>
        </w:rPr>
        <w:t>“</w:t>
      </w:r>
      <w:bookmarkStart w:id="0" w:name="_GoBack"/>
      <w:bookmarkEnd w:id="0"/>
      <w:r w:rsidRPr="00840011">
        <w:rPr>
          <w:rFonts w:ascii="Times New Roman" w:hAnsi="Times New Roman"/>
          <w:bCs/>
          <w:sz w:val="24"/>
          <w:szCs w:val="24"/>
        </w:rPr>
        <w:t xml:space="preserve">, ať už sloužili na vodě, na zemi či ve vzduchu. V medailoncích si návštěvník připomene osudy několika z nich za války i po ní. Jména nebyla vybrána náhodně, jedná se o osoby mající vztah k českým zemím. Na jedné straně stojí vysoký důstojník </w:t>
      </w:r>
      <w:r w:rsidRPr="00840011">
        <w:rPr>
          <w:rFonts w:ascii="Times New Roman" w:hAnsi="Times New Roman"/>
          <w:sz w:val="24"/>
          <w:szCs w:val="24"/>
        </w:rPr>
        <w:t xml:space="preserve">Johann von </w:t>
      </w:r>
      <w:proofErr w:type="spellStart"/>
      <w:r w:rsidRPr="00840011">
        <w:rPr>
          <w:rFonts w:ascii="Times New Roman" w:hAnsi="Times New Roman"/>
          <w:sz w:val="24"/>
          <w:szCs w:val="24"/>
        </w:rPr>
        <w:t>und</w:t>
      </w:r>
      <w:proofErr w:type="spellEnd"/>
      <w:r w:rsidRPr="00840011">
        <w:rPr>
          <w:rFonts w:ascii="Times New Roman" w:hAnsi="Times New Roman"/>
          <w:sz w:val="24"/>
          <w:szCs w:val="24"/>
        </w:rPr>
        <w:t xml:space="preserve"> </w:t>
      </w:r>
      <w:proofErr w:type="spellStart"/>
      <w:r w:rsidRPr="00840011">
        <w:rPr>
          <w:rFonts w:ascii="Times New Roman" w:hAnsi="Times New Roman"/>
          <w:sz w:val="24"/>
          <w:szCs w:val="24"/>
        </w:rPr>
        <w:t>zu</w:t>
      </w:r>
      <w:proofErr w:type="spellEnd"/>
      <w:r w:rsidRPr="00840011">
        <w:rPr>
          <w:rFonts w:ascii="Times New Roman" w:hAnsi="Times New Roman"/>
          <w:sz w:val="24"/>
          <w:szCs w:val="24"/>
        </w:rPr>
        <w:t xml:space="preserve"> Liechtenstein z vedlejší větve mocné šlechtické rodiny a Hieronymus </w:t>
      </w:r>
      <w:proofErr w:type="spellStart"/>
      <w:r w:rsidRPr="00840011">
        <w:rPr>
          <w:rFonts w:ascii="Times New Roman" w:hAnsi="Times New Roman"/>
          <w:sz w:val="24"/>
          <w:szCs w:val="24"/>
        </w:rPr>
        <w:t>Colloredo-Mannsfeld</w:t>
      </w:r>
      <w:proofErr w:type="spellEnd"/>
      <w:r w:rsidRPr="00840011">
        <w:rPr>
          <w:rFonts w:ascii="Times New Roman" w:hAnsi="Times New Roman"/>
          <w:sz w:val="24"/>
          <w:szCs w:val="24"/>
        </w:rPr>
        <w:t xml:space="preserve">. </w:t>
      </w:r>
      <w:r w:rsidRPr="00840011">
        <w:rPr>
          <w:rFonts w:ascii="Times New Roman" w:hAnsi="Times New Roman"/>
          <w:bCs/>
          <w:sz w:val="24"/>
          <w:szCs w:val="24"/>
        </w:rPr>
        <w:t xml:space="preserve">Na straně druhé „obyčejní“ námořníci František </w:t>
      </w:r>
      <w:proofErr w:type="spellStart"/>
      <w:r w:rsidRPr="00840011">
        <w:rPr>
          <w:rFonts w:ascii="Times New Roman" w:hAnsi="Times New Roman"/>
          <w:bCs/>
          <w:sz w:val="24"/>
          <w:szCs w:val="24"/>
        </w:rPr>
        <w:t>Lněnička</w:t>
      </w:r>
      <w:proofErr w:type="spellEnd"/>
      <w:r w:rsidRPr="00840011">
        <w:rPr>
          <w:rFonts w:ascii="Times New Roman" w:hAnsi="Times New Roman"/>
          <w:bCs/>
          <w:sz w:val="24"/>
          <w:szCs w:val="24"/>
        </w:rPr>
        <w:t>, František Gargulák a František Koucký.</w:t>
      </w:r>
    </w:p>
    <w:p w:rsidR="00840011" w:rsidRPr="00CE6BA2" w:rsidRDefault="00840011" w:rsidP="0049215F">
      <w:pPr>
        <w:spacing w:line="360" w:lineRule="auto"/>
        <w:jc w:val="both"/>
        <w:rPr>
          <w:rFonts w:ascii="Times New Roman" w:hAnsi="Times New Roman"/>
          <w:bCs/>
          <w:sz w:val="24"/>
          <w:szCs w:val="24"/>
        </w:rPr>
      </w:pPr>
      <w:r w:rsidRPr="00840011">
        <w:rPr>
          <w:rFonts w:ascii="Times New Roman" w:hAnsi="Times New Roman"/>
          <w:bCs/>
          <w:sz w:val="24"/>
          <w:szCs w:val="24"/>
        </w:rPr>
        <w:lastRenderedPageBreak/>
        <w:t>Výstava vznikla v rámci projektu „Historický fotografický materiál – identifikace, dokumentace, interpretace, prezentace, aplikace, péče a ochrana v kontextu základních typů paměťových institucí“ (DF13P01OVV007) financovaného z Programu národní a kulturní identity (NAKI) MKČR.</w:t>
      </w:r>
    </w:p>
    <w:p w:rsidR="00CE6BA2" w:rsidRPr="0049215F" w:rsidRDefault="0049215F" w:rsidP="0049215F">
      <w:pPr>
        <w:spacing w:line="360" w:lineRule="auto"/>
        <w:jc w:val="both"/>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t>Výstava bude</w:t>
      </w:r>
      <w:r w:rsidR="006D29A5">
        <w:rPr>
          <w:rFonts w:ascii="Times New Roman" w:eastAsia="Times New Roman" w:hAnsi="Times New Roman" w:cs="Times New Roman"/>
          <w:bCs/>
          <w:sz w:val="24"/>
          <w:szCs w:val="24"/>
          <w:lang w:eastAsia="cs-CZ"/>
        </w:rPr>
        <w:t xml:space="preserve"> pro návštěvníky přístupná od 4. června do 30. listopadu</w:t>
      </w:r>
      <w:r>
        <w:rPr>
          <w:rFonts w:ascii="Times New Roman" w:eastAsia="Times New Roman" w:hAnsi="Times New Roman" w:cs="Times New Roman"/>
          <w:bCs/>
          <w:sz w:val="24"/>
          <w:szCs w:val="24"/>
          <w:lang w:eastAsia="cs-CZ"/>
        </w:rPr>
        <w:t xml:space="preserve"> 2014.</w:t>
      </w:r>
    </w:p>
    <w:p w:rsidR="0049215F" w:rsidRDefault="0049215F" w:rsidP="0049215F">
      <w:pPr>
        <w:spacing w:line="360" w:lineRule="auto"/>
        <w:jc w:val="both"/>
        <w:rPr>
          <w:rFonts w:ascii="Times New Roman" w:hAnsi="Times New Roman" w:cs="Times New Roman"/>
          <w:sz w:val="24"/>
          <w:szCs w:val="24"/>
        </w:rPr>
      </w:pPr>
      <w:r>
        <w:rPr>
          <w:rFonts w:ascii="Times New Roman" w:eastAsia="Times New Roman" w:hAnsi="Times New Roman" w:cs="Times New Roman"/>
          <w:color w:val="333333"/>
          <w:sz w:val="20"/>
          <w:szCs w:val="20"/>
          <w:lang w:eastAsia="ar-SA"/>
        </w:rPr>
        <w:t>Mgr. Adam Dušek</w:t>
      </w:r>
    </w:p>
    <w:p w:rsidR="0049215F" w:rsidRDefault="0049215F" w:rsidP="0049215F">
      <w:pPr>
        <w:suppressAutoHyphens/>
        <w:spacing w:after="0" w:line="240" w:lineRule="auto"/>
        <w:jc w:val="both"/>
        <w:rPr>
          <w:rFonts w:ascii="Times New Roman" w:eastAsia="Times New Roman" w:hAnsi="Times New Roman" w:cs="Times New Roman"/>
          <w:i/>
          <w:color w:val="333333"/>
          <w:sz w:val="20"/>
          <w:szCs w:val="20"/>
          <w:lang w:eastAsia="ar-SA"/>
        </w:rPr>
      </w:pPr>
      <w:r>
        <w:rPr>
          <w:rFonts w:ascii="Times New Roman" w:eastAsia="Times New Roman" w:hAnsi="Times New Roman" w:cs="Times New Roman"/>
          <w:i/>
          <w:color w:val="333333"/>
          <w:sz w:val="20"/>
          <w:szCs w:val="20"/>
          <w:lang w:eastAsia="ar-SA"/>
        </w:rPr>
        <w:t>Vedoucí oddělení vnějších vztahů a prezentace</w:t>
      </w:r>
    </w:p>
    <w:p w:rsidR="0049215F" w:rsidRDefault="0049215F" w:rsidP="0049215F">
      <w:pPr>
        <w:suppressAutoHyphens/>
        <w:spacing w:after="0" w:line="240" w:lineRule="auto"/>
        <w:jc w:val="both"/>
        <w:rPr>
          <w:rFonts w:ascii="Times New Roman" w:eastAsia="Times New Roman" w:hAnsi="Times New Roman" w:cs="Times New Roman"/>
          <w:i/>
          <w:color w:val="333333"/>
          <w:sz w:val="20"/>
          <w:szCs w:val="20"/>
          <w:lang w:eastAsia="ar-SA"/>
        </w:rPr>
      </w:pPr>
      <w:r>
        <w:rPr>
          <w:rFonts w:ascii="Times New Roman" w:eastAsia="Times New Roman" w:hAnsi="Times New Roman" w:cs="Times New Roman"/>
          <w:i/>
          <w:color w:val="333333"/>
          <w:sz w:val="20"/>
          <w:szCs w:val="20"/>
          <w:lang w:eastAsia="ar-SA"/>
        </w:rPr>
        <w:t xml:space="preserve">Email: </w:t>
      </w:r>
      <w:hyperlink r:id="rId7" w:history="1">
        <w:r>
          <w:rPr>
            <w:rStyle w:val="Hypertextovodkaz"/>
            <w:rFonts w:ascii="Times New Roman" w:eastAsia="Times New Roman" w:hAnsi="Times New Roman" w:cs="Times New Roman"/>
            <w:i/>
            <w:sz w:val="20"/>
            <w:szCs w:val="20"/>
            <w:lang w:eastAsia="ar-SA"/>
          </w:rPr>
          <w:t>adam.dusek@ntm.cz</w:t>
        </w:r>
      </w:hyperlink>
    </w:p>
    <w:p w:rsidR="0049215F" w:rsidRDefault="0049215F" w:rsidP="0049215F">
      <w:pPr>
        <w:suppressAutoHyphens/>
        <w:spacing w:after="0" w:line="240" w:lineRule="auto"/>
        <w:jc w:val="both"/>
        <w:rPr>
          <w:rFonts w:ascii="Times New Roman" w:eastAsia="Times New Roman" w:hAnsi="Times New Roman" w:cs="Times New Roman"/>
          <w:i/>
          <w:color w:val="333333"/>
          <w:sz w:val="20"/>
          <w:szCs w:val="20"/>
          <w:lang w:eastAsia="ar-SA"/>
        </w:rPr>
      </w:pPr>
      <w:r>
        <w:rPr>
          <w:rFonts w:ascii="Times New Roman" w:eastAsia="Times New Roman" w:hAnsi="Times New Roman" w:cs="Times New Roman"/>
          <w:i/>
          <w:color w:val="333333"/>
          <w:sz w:val="20"/>
          <w:szCs w:val="20"/>
          <w:lang w:eastAsia="ar-SA"/>
        </w:rPr>
        <w:t>Mob: +420 774 426 828</w:t>
      </w:r>
    </w:p>
    <w:p w:rsidR="0049215F" w:rsidRDefault="0049215F" w:rsidP="0049215F">
      <w:pPr>
        <w:suppressAutoHyphens/>
        <w:spacing w:after="0" w:line="240" w:lineRule="auto"/>
        <w:jc w:val="both"/>
        <w:rPr>
          <w:rFonts w:ascii="Times New Roman" w:eastAsia="Times New Roman" w:hAnsi="Times New Roman" w:cs="Times New Roman"/>
          <w:i/>
          <w:color w:val="333333"/>
          <w:sz w:val="20"/>
          <w:szCs w:val="20"/>
          <w:lang w:eastAsia="ar-SA"/>
        </w:rPr>
      </w:pPr>
      <w:r>
        <w:rPr>
          <w:rFonts w:ascii="Times New Roman" w:eastAsia="Times New Roman" w:hAnsi="Times New Roman" w:cs="Times New Roman"/>
          <w:i/>
          <w:color w:val="333333"/>
          <w:sz w:val="20"/>
          <w:szCs w:val="20"/>
          <w:lang w:eastAsia="ar-SA"/>
        </w:rPr>
        <w:t>Národní technické muzeum</w:t>
      </w:r>
    </w:p>
    <w:p w:rsidR="0049215F" w:rsidRDefault="0049215F" w:rsidP="0049215F">
      <w:pPr>
        <w:suppressAutoHyphens/>
        <w:spacing w:after="0" w:line="240" w:lineRule="auto"/>
        <w:jc w:val="both"/>
        <w:rPr>
          <w:rFonts w:ascii="Times New Roman" w:eastAsia="Times New Roman" w:hAnsi="Times New Roman" w:cs="Times New Roman"/>
          <w:i/>
          <w:color w:val="333333"/>
          <w:sz w:val="20"/>
          <w:szCs w:val="20"/>
          <w:lang w:eastAsia="ar-SA"/>
        </w:rPr>
      </w:pPr>
      <w:r>
        <w:rPr>
          <w:rFonts w:ascii="Times New Roman" w:eastAsia="Times New Roman" w:hAnsi="Times New Roman" w:cs="Times New Roman"/>
          <w:i/>
          <w:color w:val="333333"/>
          <w:sz w:val="20"/>
          <w:szCs w:val="20"/>
          <w:lang w:eastAsia="ar-SA"/>
        </w:rPr>
        <w:t>Kostelní 42, 170 00, Praha 7</w:t>
      </w:r>
    </w:p>
    <w:p w:rsidR="0049215F" w:rsidRDefault="0049215F" w:rsidP="0049215F">
      <w:pPr>
        <w:suppressAutoHyphens/>
        <w:spacing w:after="0" w:line="240" w:lineRule="auto"/>
        <w:jc w:val="both"/>
        <w:rPr>
          <w:rFonts w:ascii="Times New Roman" w:eastAsia="Times New Roman" w:hAnsi="Times New Roman" w:cs="Times New Roman"/>
          <w:i/>
          <w:color w:val="333333"/>
          <w:sz w:val="20"/>
          <w:szCs w:val="20"/>
          <w:lang w:eastAsia="ar-SA"/>
        </w:rPr>
      </w:pPr>
    </w:p>
    <w:p w:rsidR="0049215F" w:rsidRDefault="0049215F" w:rsidP="0049215F">
      <w:pPr>
        <w:suppressAutoHyphens/>
        <w:spacing w:after="0" w:line="240" w:lineRule="auto"/>
        <w:jc w:val="both"/>
        <w:rPr>
          <w:rFonts w:ascii="Times New Roman" w:eastAsia="Times New Roman" w:hAnsi="Times New Roman" w:cs="Times New Roman"/>
          <w:b/>
          <w:i/>
          <w:color w:val="333333"/>
          <w:sz w:val="20"/>
          <w:szCs w:val="20"/>
          <w:lang w:eastAsia="ar-SA"/>
        </w:rPr>
      </w:pPr>
      <w:r>
        <w:rPr>
          <w:rFonts w:ascii="Times New Roman" w:eastAsia="Times New Roman" w:hAnsi="Times New Roman" w:cs="Times New Roman"/>
          <w:b/>
          <w:i/>
          <w:color w:val="333333"/>
          <w:sz w:val="20"/>
          <w:szCs w:val="20"/>
          <w:lang w:eastAsia="ar-SA"/>
        </w:rPr>
        <w:t>www.ntm.cz</w:t>
      </w:r>
    </w:p>
    <w:p w:rsidR="00DB42B7" w:rsidRDefault="00DB42B7" w:rsidP="00DB42B7">
      <w:pPr>
        <w:spacing w:line="360" w:lineRule="auto"/>
      </w:pPr>
    </w:p>
    <w:sectPr w:rsidR="00DB42B7">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1E1" w:rsidRDefault="00C811E1" w:rsidP="00AD24AF">
      <w:pPr>
        <w:spacing w:after="0" w:line="240" w:lineRule="auto"/>
      </w:pPr>
      <w:r>
        <w:separator/>
      </w:r>
    </w:p>
  </w:endnote>
  <w:endnote w:type="continuationSeparator" w:id="0">
    <w:p w:rsidR="00C811E1" w:rsidRDefault="00C811E1" w:rsidP="00AD2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Bank Gothic Md AT">
    <w:altName w:val="Courier New"/>
    <w:charset w:val="00"/>
    <w:family w:val="auto"/>
    <w:pitch w:val="variable"/>
    <w:sig w:usb0="00000001" w:usb1="00000000" w:usb2="00000000" w:usb3="00000000" w:csb0="00000003" w:csb1="00000000"/>
  </w:font>
  <w:font w:name="Euromode">
    <w:altName w:val="Times New Roman"/>
    <w:charset w:val="00"/>
    <w:family w:val="auto"/>
    <w:pitch w:val="variable"/>
    <w:sig w:usb0="00000007" w:usb1="00000000" w:usb2="00000000" w:usb3="00000000" w:csb0="00000003" w:csb1="00000000"/>
  </w:font>
  <w:font w:name="Myriad Pro">
    <w:altName w:val="Arial"/>
    <w:panose1 w:val="00000000000000000000"/>
    <w:charset w:val="00"/>
    <w:family w:val="swiss"/>
    <w:notTrueType/>
    <w:pitch w:val="variable"/>
    <w:sig w:usb0="00000001" w:usb1="00000001" w:usb2="00000000"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4AF" w:rsidRDefault="00AD24AF" w:rsidP="00AD24AF">
    <w:pPr>
      <w:pStyle w:val="Zpat"/>
      <w:jc w:val="center"/>
    </w:pPr>
    <w:r>
      <w:t>www.ntm.cz</w:t>
    </w:r>
  </w:p>
  <w:p w:rsidR="00AD24AF" w:rsidRDefault="00AD24A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1E1" w:rsidRDefault="00C811E1" w:rsidP="00AD24AF">
      <w:pPr>
        <w:spacing w:after="0" w:line="240" w:lineRule="auto"/>
      </w:pPr>
      <w:r>
        <w:separator/>
      </w:r>
    </w:p>
  </w:footnote>
  <w:footnote w:type="continuationSeparator" w:id="0">
    <w:p w:rsidR="00C811E1" w:rsidRDefault="00C811E1" w:rsidP="00AD24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011" w:rsidRPr="001A1132" w:rsidRDefault="00840011" w:rsidP="00840011">
    <w:pPr>
      <w:pStyle w:val="Nadpis4"/>
      <w:tabs>
        <w:tab w:val="right" w:pos="9720"/>
      </w:tabs>
      <w:spacing w:after="60" w:line="240" w:lineRule="auto"/>
      <w:ind w:right="-34"/>
      <w:jc w:val="left"/>
      <w:rPr>
        <w:rFonts w:ascii="Myriad Pro" w:hAnsi="Myriad Pro" w:cs="Arial"/>
        <w:b w:val="0"/>
        <w:color w:val="595959"/>
        <w:spacing w:val="16"/>
        <w:sz w:val="16"/>
        <w:szCs w:val="16"/>
      </w:rPr>
    </w:pPr>
    <w:r>
      <w:rPr>
        <w:noProof/>
        <w:color w:val="595959"/>
      </w:rPr>
      <w:drawing>
        <wp:anchor distT="0" distB="0" distL="114300" distR="114300" simplePos="0" relativeHeight="251659264" behindDoc="0" locked="0" layoutInCell="1" allowOverlap="0" wp14:anchorId="76C08DB8" wp14:editId="5409B62B">
          <wp:simplePos x="0" y="0"/>
          <wp:positionH relativeFrom="column">
            <wp:posOffset>-97155</wp:posOffset>
          </wp:positionH>
          <wp:positionV relativeFrom="paragraph">
            <wp:posOffset>26670</wp:posOffset>
          </wp:positionV>
          <wp:extent cx="715010" cy="715010"/>
          <wp:effectExtent l="0" t="0" r="8890" b="8890"/>
          <wp:wrapSquare wrapText="bothSides"/>
          <wp:docPr id="3" name="Obrázek 3" descr="NTM cervene negati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TM cervene negativ"/>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010" cy="715010"/>
                  </a:xfrm>
                  <a:prstGeom prst="rect">
                    <a:avLst/>
                  </a:prstGeom>
                  <a:noFill/>
                  <a:ln>
                    <a:noFill/>
                  </a:ln>
                </pic:spPr>
              </pic:pic>
            </a:graphicData>
          </a:graphic>
          <wp14:sizeRelH relativeFrom="page">
            <wp14:pctWidth>0</wp14:pctWidth>
          </wp14:sizeRelH>
          <wp14:sizeRelV relativeFrom="page">
            <wp14:pctHeight>0</wp14:pctHeight>
          </wp14:sizeRelV>
        </wp:anchor>
      </w:drawing>
    </w:r>
    <w:r w:rsidR="00AD24AF">
      <w:rPr>
        <w:noProof/>
      </w:rPr>
      <w:drawing>
        <wp:anchor distT="0" distB="0" distL="114300" distR="114300" simplePos="0" relativeHeight="251660288" behindDoc="1" locked="0" layoutInCell="1" allowOverlap="1" wp14:anchorId="139E5FDF" wp14:editId="3DD0B618">
          <wp:simplePos x="0" y="0"/>
          <wp:positionH relativeFrom="column">
            <wp:posOffset>-5453380</wp:posOffset>
          </wp:positionH>
          <wp:positionV relativeFrom="paragraph">
            <wp:posOffset>-93980</wp:posOffset>
          </wp:positionV>
          <wp:extent cx="4241165" cy="1351280"/>
          <wp:effectExtent l="0" t="0" r="6985" b="1270"/>
          <wp:wrapNone/>
          <wp:docPr id="4" name="Obrázek 4" descr="vmp2_barevn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mp2_barevné"/>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41165" cy="1351280"/>
                  </a:xfrm>
                  <a:prstGeom prst="rect">
                    <a:avLst/>
                  </a:prstGeom>
                  <a:noFill/>
                  <a:ln>
                    <a:noFill/>
                  </a:ln>
                </pic:spPr>
              </pic:pic>
            </a:graphicData>
          </a:graphic>
          <wp14:sizeRelH relativeFrom="page">
            <wp14:pctWidth>0</wp14:pctWidth>
          </wp14:sizeRelH>
          <wp14:sizeRelV relativeFrom="page">
            <wp14:pctHeight>0</wp14:pctHeight>
          </wp14:sizeRelV>
        </wp:anchor>
      </w:drawing>
    </w:r>
    <w:r w:rsidR="00AD24AF" w:rsidRPr="001A1132">
      <w:rPr>
        <w:rFonts w:ascii="Arial" w:hAnsi="Arial" w:cs="Arial"/>
        <w:noProof/>
        <w:color w:val="595959"/>
        <w:spacing w:val="8"/>
        <w:sz w:val="20"/>
      </w:rPr>
      <w:t xml:space="preserve">                 </w:t>
    </w:r>
    <w:r>
      <w:rPr>
        <w:rFonts w:ascii="Arial" w:hAnsi="Arial" w:cs="Arial"/>
        <w:noProof/>
        <w:color w:val="595959"/>
        <w:spacing w:val="8"/>
        <w:sz w:val="20"/>
      </w:rPr>
      <w:t xml:space="preserve">                                                                                                     </w:t>
    </w:r>
    <w:r w:rsidR="00AD24AF" w:rsidRPr="001A1132">
      <w:rPr>
        <w:rFonts w:ascii="Arial" w:hAnsi="Arial" w:cs="Arial"/>
        <w:noProof/>
        <w:color w:val="595959"/>
        <w:spacing w:val="8"/>
        <w:sz w:val="20"/>
      </w:rPr>
      <w:t xml:space="preserve">  </w:t>
    </w:r>
    <w:r w:rsidRPr="00840011">
      <w:rPr>
        <w:rFonts w:ascii="Myriad Pro" w:hAnsi="Myriad Pro" w:cs="Arial"/>
        <w:b w:val="0"/>
        <w:color w:val="595959"/>
        <w:spacing w:val="16"/>
        <w:sz w:val="16"/>
        <w:szCs w:val="16"/>
      </w:rPr>
      <w:object w:dxaOrig="3720" w:dyaOrig="3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5pt;height:56.35pt" o:ole="">
          <v:imagedata r:id="rId3" o:title=""/>
        </v:shape>
        <o:OLEObject Type="Embed" ProgID="AcroExch.Document.11" ShapeID="_x0000_i1025" DrawAspect="Content" ObjectID="_1463295628" r:id="rId4"/>
      </w:object>
    </w:r>
  </w:p>
  <w:p w:rsidR="00AD24AF" w:rsidRDefault="00AD24AF">
    <w:pPr>
      <w:pStyle w:val="Zhlav"/>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4AF"/>
    <w:rsid w:val="00020C84"/>
    <w:rsid w:val="00086704"/>
    <w:rsid w:val="000F7621"/>
    <w:rsid w:val="001054EB"/>
    <w:rsid w:val="001D5837"/>
    <w:rsid w:val="00286FDA"/>
    <w:rsid w:val="003B5900"/>
    <w:rsid w:val="003E30D7"/>
    <w:rsid w:val="003F0E64"/>
    <w:rsid w:val="0049215F"/>
    <w:rsid w:val="005F35E7"/>
    <w:rsid w:val="006465B3"/>
    <w:rsid w:val="00692AE5"/>
    <w:rsid w:val="006B2970"/>
    <w:rsid w:val="006D29A5"/>
    <w:rsid w:val="00840011"/>
    <w:rsid w:val="00907A46"/>
    <w:rsid w:val="00924BE8"/>
    <w:rsid w:val="00930045"/>
    <w:rsid w:val="009341A9"/>
    <w:rsid w:val="00984452"/>
    <w:rsid w:val="00AD24AF"/>
    <w:rsid w:val="00B40413"/>
    <w:rsid w:val="00B50A95"/>
    <w:rsid w:val="00B96D65"/>
    <w:rsid w:val="00C811E1"/>
    <w:rsid w:val="00C91A7B"/>
    <w:rsid w:val="00CC4597"/>
    <w:rsid w:val="00CE6BA2"/>
    <w:rsid w:val="00DB1A34"/>
    <w:rsid w:val="00DB42B7"/>
    <w:rsid w:val="00DC465D"/>
    <w:rsid w:val="00F8473A"/>
    <w:rsid w:val="00F90D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9215F"/>
  </w:style>
  <w:style w:type="paragraph" w:styleId="Nadpis4">
    <w:name w:val="heading 4"/>
    <w:basedOn w:val="Normln"/>
    <w:next w:val="Normln"/>
    <w:link w:val="Nadpis4Char"/>
    <w:qFormat/>
    <w:rsid w:val="00AD24AF"/>
    <w:pPr>
      <w:keepNext/>
      <w:spacing w:after="0" w:line="360" w:lineRule="auto"/>
      <w:jc w:val="center"/>
      <w:outlineLvl w:val="3"/>
    </w:pPr>
    <w:rPr>
      <w:rFonts w:ascii="Bank Gothic Md AT" w:eastAsia="Times New Roman" w:hAnsi="Bank Gothic Md AT" w:cs="Times New Roman"/>
      <w:b/>
      <w:color w:val="008080"/>
      <w:sz w:val="4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D24A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D24AF"/>
  </w:style>
  <w:style w:type="paragraph" w:styleId="Zpat">
    <w:name w:val="footer"/>
    <w:basedOn w:val="Normln"/>
    <w:link w:val="ZpatChar"/>
    <w:uiPriority w:val="99"/>
    <w:unhideWhenUsed/>
    <w:rsid w:val="00AD24AF"/>
    <w:pPr>
      <w:tabs>
        <w:tab w:val="center" w:pos="4536"/>
        <w:tab w:val="right" w:pos="9072"/>
      </w:tabs>
      <w:spacing w:after="0" w:line="240" w:lineRule="auto"/>
    </w:pPr>
  </w:style>
  <w:style w:type="character" w:customStyle="1" w:styleId="ZpatChar">
    <w:name w:val="Zápatí Char"/>
    <w:basedOn w:val="Standardnpsmoodstavce"/>
    <w:link w:val="Zpat"/>
    <w:uiPriority w:val="99"/>
    <w:rsid w:val="00AD24AF"/>
  </w:style>
  <w:style w:type="character" w:customStyle="1" w:styleId="Nadpis4Char">
    <w:name w:val="Nadpis 4 Char"/>
    <w:basedOn w:val="Standardnpsmoodstavce"/>
    <w:link w:val="Nadpis4"/>
    <w:rsid w:val="00AD24AF"/>
    <w:rPr>
      <w:rFonts w:ascii="Bank Gothic Md AT" w:eastAsia="Times New Roman" w:hAnsi="Bank Gothic Md AT" w:cs="Times New Roman"/>
      <w:b/>
      <w:color w:val="008080"/>
      <w:sz w:val="48"/>
      <w:szCs w:val="20"/>
      <w:lang w:eastAsia="cs-CZ"/>
    </w:rPr>
  </w:style>
  <w:style w:type="paragraph" w:customStyle="1" w:styleId="tir">
    <w:name w:val="tiráž"/>
    <w:basedOn w:val="Normln"/>
    <w:rsid w:val="00AD24AF"/>
    <w:pPr>
      <w:widowControl w:val="0"/>
      <w:autoSpaceDE w:val="0"/>
      <w:autoSpaceDN w:val="0"/>
      <w:adjustRightInd w:val="0"/>
      <w:spacing w:after="0" w:line="240" w:lineRule="auto"/>
      <w:ind w:left="-38" w:right="-22"/>
      <w:jc w:val="both"/>
    </w:pPr>
    <w:rPr>
      <w:rFonts w:ascii="Euromode" w:eastAsia="Times New Roman" w:hAnsi="Euromode" w:cs="Times New Roman"/>
      <w:caps/>
      <w:color w:val="000000"/>
      <w:spacing w:val="10"/>
      <w:sz w:val="12"/>
      <w:szCs w:val="12"/>
      <w:lang w:eastAsia="cs-CZ"/>
    </w:rPr>
  </w:style>
  <w:style w:type="paragraph" w:styleId="Normlnweb">
    <w:name w:val="Normal (Web)"/>
    <w:basedOn w:val="Normln"/>
    <w:uiPriority w:val="99"/>
    <w:unhideWhenUsed/>
    <w:rsid w:val="00AD24AF"/>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semiHidden/>
    <w:unhideWhenUsed/>
    <w:rsid w:val="0049215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9215F"/>
  </w:style>
  <w:style w:type="paragraph" w:styleId="Nadpis4">
    <w:name w:val="heading 4"/>
    <w:basedOn w:val="Normln"/>
    <w:next w:val="Normln"/>
    <w:link w:val="Nadpis4Char"/>
    <w:qFormat/>
    <w:rsid w:val="00AD24AF"/>
    <w:pPr>
      <w:keepNext/>
      <w:spacing w:after="0" w:line="360" w:lineRule="auto"/>
      <w:jc w:val="center"/>
      <w:outlineLvl w:val="3"/>
    </w:pPr>
    <w:rPr>
      <w:rFonts w:ascii="Bank Gothic Md AT" w:eastAsia="Times New Roman" w:hAnsi="Bank Gothic Md AT" w:cs="Times New Roman"/>
      <w:b/>
      <w:color w:val="008080"/>
      <w:sz w:val="4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D24A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D24AF"/>
  </w:style>
  <w:style w:type="paragraph" w:styleId="Zpat">
    <w:name w:val="footer"/>
    <w:basedOn w:val="Normln"/>
    <w:link w:val="ZpatChar"/>
    <w:uiPriority w:val="99"/>
    <w:unhideWhenUsed/>
    <w:rsid w:val="00AD24AF"/>
    <w:pPr>
      <w:tabs>
        <w:tab w:val="center" w:pos="4536"/>
        <w:tab w:val="right" w:pos="9072"/>
      </w:tabs>
      <w:spacing w:after="0" w:line="240" w:lineRule="auto"/>
    </w:pPr>
  </w:style>
  <w:style w:type="character" w:customStyle="1" w:styleId="ZpatChar">
    <w:name w:val="Zápatí Char"/>
    <w:basedOn w:val="Standardnpsmoodstavce"/>
    <w:link w:val="Zpat"/>
    <w:uiPriority w:val="99"/>
    <w:rsid w:val="00AD24AF"/>
  </w:style>
  <w:style w:type="character" w:customStyle="1" w:styleId="Nadpis4Char">
    <w:name w:val="Nadpis 4 Char"/>
    <w:basedOn w:val="Standardnpsmoodstavce"/>
    <w:link w:val="Nadpis4"/>
    <w:rsid w:val="00AD24AF"/>
    <w:rPr>
      <w:rFonts w:ascii="Bank Gothic Md AT" w:eastAsia="Times New Roman" w:hAnsi="Bank Gothic Md AT" w:cs="Times New Roman"/>
      <w:b/>
      <w:color w:val="008080"/>
      <w:sz w:val="48"/>
      <w:szCs w:val="20"/>
      <w:lang w:eastAsia="cs-CZ"/>
    </w:rPr>
  </w:style>
  <w:style w:type="paragraph" w:customStyle="1" w:styleId="tir">
    <w:name w:val="tiráž"/>
    <w:basedOn w:val="Normln"/>
    <w:rsid w:val="00AD24AF"/>
    <w:pPr>
      <w:widowControl w:val="0"/>
      <w:autoSpaceDE w:val="0"/>
      <w:autoSpaceDN w:val="0"/>
      <w:adjustRightInd w:val="0"/>
      <w:spacing w:after="0" w:line="240" w:lineRule="auto"/>
      <w:ind w:left="-38" w:right="-22"/>
      <w:jc w:val="both"/>
    </w:pPr>
    <w:rPr>
      <w:rFonts w:ascii="Euromode" w:eastAsia="Times New Roman" w:hAnsi="Euromode" w:cs="Times New Roman"/>
      <w:caps/>
      <w:color w:val="000000"/>
      <w:spacing w:val="10"/>
      <w:sz w:val="12"/>
      <w:szCs w:val="12"/>
      <w:lang w:eastAsia="cs-CZ"/>
    </w:rPr>
  </w:style>
  <w:style w:type="paragraph" w:styleId="Normlnweb">
    <w:name w:val="Normal (Web)"/>
    <w:basedOn w:val="Normln"/>
    <w:uiPriority w:val="99"/>
    <w:unhideWhenUsed/>
    <w:rsid w:val="00AD24AF"/>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semiHidden/>
    <w:unhideWhenUsed/>
    <w:rsid w:val="0049215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50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dam.dusek@ntm.cz"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wmf"/><Relationship Id="rId4" Type="http://schemas.openxmlformats.org/officeDocument/2006/relationships/oleObject" Target="embeddings/oleObject1.bin"/></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3</Pages>
  <Words>715</Words>
  <Characters>4219</Characters>
  <Application>Microsoft Office Word</Application>
  <DocSecurity>0</DocSecurity>
  <Lines>35</Lines>
  <Paragraphs>9</Paragraphs>
  <ScaleCrop>false</ScaleCrop>
  <HeadingPairs>
    <vt:vector size="2" baseType="variant">
      <vt:variant>
        <vt:lpstr>Název</vt:lpstr>
      </vt:variant>
      <vt:variant>
        <vt:i4>1</vt:i4>
      </vt:variant>
    </vt:vector>
  </HeadingPairs>
  <TitlesOfParts>
    <vt:vector size="1" baseType="lpstr">
      <vt:lpstr/>
    </vt:vector>
  </TitlesOfParts>
  <Company>NTM</Company>
  <LinksUpToDate>false</LinksUpToDate>
  <CharactersWithSpaces>4925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Dušek Adam</dc:creator>
  <cp:lastModifiedBy>Jana Dobisíková</cp:lastModifiedBy>
  <cp:revision>7</cp:revision>
  <cp:lastPrinted>2014-06-03T07:55:00Z</cp:lastPrinted>
  <dcterms:created xsi:type="dcterms:W3CDTF">2014-06-02T06:48:00Z</dcterms:created>
  <dcterms:modified xsi:type="dcterms:W3CDTF">2014-06-03T08:14:00Z</dcterms:modified>
</cp:coreProperties>
</file>