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C8" w:rsidRDefault="00CC17C8" w:rsidP="00CC17C8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E65530" w:rsidRDefault="00E65530" w:rsidP="00E65530">
      <w:pPr>
        <w:tabs>
          <w:tab w:val="center" w:pos="4536"/>
          <w:tab w:val="left" w:pos="8164"/>
        </w:tabs>
        <w:spacing w:after="0" w:line="360" w:lineRule="auto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ab/>
      </w:r>
      <w:r w:rsidR="00CC17C8">
        <w:rPr>
          <w:rFonts w:ascii="Times New Roman" w:hAnsi="Times New Roman" w:cs="Times New Roman"/>
          <w:b/>
          <w:sz w:val="52"/>
          <w:szCs w:val="52"/>
        </w:rPr>
        <w:t>175 let českých železnic</w:t>
      </w:r>
      <w:r>
        <w:rPr>
          <w:rFonts w:ascii="Times New Roman" w:hAnsi="Times New Roman" w:cs="Times New Roman"/>
          <w:b/>
          <w:sz w:val="52"/>
          <w:szCs w:val="52"/>
        </w:rPr>
        <w:tab/>
      </w:r>
    </w:p>
    <w:p w:rsidR="00BD4173" w:rsidRDefault="00BD4173" w:rsidP="00E65530">
      <w:pPr>
        <w:tabs>
          <w:tab w:val="center" w:pos="4536"/>
          <w:tab w:val="left" w:pos="8164"/>
        </w:tabs>
        <w:spacing w:after="0" w:line="360" w:lineRule="auto"/>
        <w:rPr>
          <w:rFonts w:ascii="Times New Roman" w:hAnsi="Times New Roman" w:cs="Times New Roman"/>
          <w:b/>
          <w:sz w:val="52"/>
          <w:szCs w:val="52"/>
        </w:rPr>
      </w:pPr>
    </w:p>
    <w:p w:rsidR="00E57FDD" w:rsidRDefault="00E6723F" w:rsidP="00BD0A53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Kd</w:t>
      </w:r>
      <w:r w:rsidR="00BD4173">
        <w:rPr>
          <w:rFonts w:ascii="Times New Roman" w:hAnsi="Times New Roman" w:cs="Times New Roman"/>
          <w:sz w:val="24"/>
          <w:szCs w:val="24"/>
        </w:rPr>
        <w:t xml:space="preserve">yž 6. června 1839 poprvé přijel z Vídně </w:t>
      </w:r>
      <w:r>
        <w:rPr>
          <w:rFonts w:ascii="Times New Roman" w:hAnsi="Times New Roman" w:cs="Times New Roman"/>
          <w:sz w:val="24"/>
          <w:szCs w:val="24"/>
        </w:rPr>
        <w:t>na břeclavské nádraží vlak tažený parní lokomotivou, znamenalo to spojení našich ze</w:t>
      </w:r>
      <w:r w:rsidR="00E57FDD">
        <w:rPr>
          <w:rFonts w:ascii="Times New Roman" w:hAnsi="Times New Roman" w:cs="Times New Roman"/>
          <w:sz w:val="24"/>
          <w:szCs w:val="24"/>
        </w:rPr>
        <w:t>mí</w:t>
      </w:r>
      <w:r>
        <w:rPr>
          <w:rFonts w:ascii="Times New Roman" w:hAnsi="Times New Roman" w:cs="Times New Roman"/>
          <w:sz w:val="24"/>
          <w:szCs w:val="24"/>
        </w:rPr>
        <w:t> novodobou železnicí</w:t>
      </w:r>
      <w:r w:rsidR="00E57FDD">
        <w:rPr>
          <w:rFonts w:ascii="Times New Roman" w:hAnsi="Times New Roman" w:cs="Times New Roman"/>
          <w:sz w:val="24"/>
          <w:szCs w:val="24"/>
        </w:rPr>
        <w:t xml:space="preserve"> s okolní </w:t>
      </w:r>
      <w:proofErr w:type="gramStart"/>
      <w:r w:rsidR="00E57FDD">
        <w:rPr>
          <w:rFonts w:ascii="Times New Roman" w:hAnsi="Times New Roman" w:cs="Times New Roman"/>
          <w:sz w:val="24"/>
          <w:szCs w:val="24"/>
        </w:rPr>
        <w:t>Evropou</w:t>
      </w:r>
      <w:r w:rsidR="00785C50">
        <w:rPr>
          <w:rFonts w:ascii="Times New Roman" w:hAnsi="Times New Roman" w:cs="Times New Roman"/>
          <w:sz w:val="24"/>
          <w:szCs w:val="24"/>
        </w:rPr>
        <w:t xml:space="preserve"> </w:t>
      </w:r>
      <w:r w:rsidR="00743D9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85C50">
        <w:rPr>
          <w:rFonts w:ascii="Times New Roman" w:hAnsi="Times New Roman" w:cs="Times New Roman"/>
          <w:sz w:val="24"/>
          <w:szCs w:val="24"/>
        </w:rPr>
        <w:t>a začátek</w:t>
      </w:r>
      <w:proofErr w:type="gramEnd"/>
      <w:r w:rsidR="00785C50">
        <w:rPr>
          <w:rFonts w:ascii="Times New Roman" w:hAnsi="Times New Roman" w:cs="Times New Roman"/>
          <w:sz w:val="24"/>
          <w:szCs w:val="24"/>
        </w:rPr>
        <w:t xml:space="preserve"> velkých společenských změn, které v následujícím období vybudování železn</w:t>
      </w:r>
      <w:r w:rsidR="00C42035">
        <w:rPr>
          <w:rFonts w:ascii="Times New Roman" w:hAnsi="Times New Roman" w:cs="Times New Roman"/>
          <w:sz w:val="24"/>
          <w:szCs w:val="24"/>
        </w:rPr>
        <w:t>iční sítě českým zemím</w:t>
      </w:r>
      <w:r w:rsidR="00785C50">
        <w:rPr>
          <w:rFonts w:ascii="Times New Roman" w:hAnsi="Times New Roman" w:cs="Times New Roman"/>
          <w:sz w:val="24"/>
          <w:szCs w:val="24"/>
        </w:rPr>
        <w:t xml:space="preserve"> přineslo</w:t>
      </w:r>
      <w:r w:rsidR="00E57FDD">
        <w:rPr>
          <w:rFonts w:ascii="Times New Roman" w:hAnsi="Times New Roman" w:cs="Times New Roman"/>
          <w:sz w:val="24"/>
          <w:szCs w:val="24"/>
        </w:rPr>
        <w:t>. Letošní 175. výročí přelomové události připomíná výstava v Národním technickém muzeu.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23F" w:rsidRDefault="00E57FDD" w:rsidP="00BD0A53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Žele</w:t>
      </w:r>
      <w:r w:rsidR="00BD4173">
        <w:rPr>
          <w:rFonts w:ascii="Times New Roman" w:hAnsi="Times New Roman" w:cs="Times New Roman"/>
          <w:sz w:val="24"/>
          <w:szCs w:val="24"/>
        </w:rPr>
        <w:t xml:space="preserve">zniční dopravě od </w:t>
      </w:r>
      <w:r>
        <w:rPr>
          <w:rFonts w:ascii="Times New Roman" w:hAnsi="Times New Roman" w:cs="Times New Roman"/>
          <w:sz w:val="24"/>
          <w:szCs w:val="24"/>
        </w:rPr>
        <w:t>1</w:t>
      </w:r>
      <w:r w:rsidR="00BD4173">
        <w:rPr>
          <w:rFonts w:ascii="Times New Roman" w:hAnsi="Times New Roman" w:cs="Times New Roman"/>
          <w:sz w:val="24"/>
          <w:szCs w:val="24"/>
        </w:rPr>
        <w:t>9. století až po současnost je</w:t>
      </w:r>
      <w:r>
        <w:rPr>
          <w:rFonts w:ascii="Times New Roman" w:hAnsi="Times New Roman" w:cs="Times New Roman"/>
          <w:sz w:val="24"/>
          <w:szCs w:val="24"/>
        </w:rPr>
        <w:t xml:space="preserve"> věnováno dvacet velkoplošných panelů doprovozených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 textovými a fotografickými publikacemi. </w:t>
      </w:r>
      <w:r>
        <w:rPr>
          <w:rFonts w:ascii="Times New Roman" w:hAnsi="Times New Roman" w:cs="Times New Roman"/>
          <w:sz w:val="24"/>
          <w:szCs w:val="24"/>
        </w:rPr>
        <w:t xml:space="preserve">Výstavu </w:t>
      </w:r>
      <w:r w:rsidR="00BD0A53">
        <w:rPr>
          <w:rFonts w:ascii="Times New Roman" w:hAnsi="Times New Roman" w:cs="Times New Roman"/>
          <w:sz w:val="24"/>
          <w:szCs w:val="24"/>
        </w:rPr>
        <w:t xml:space="preserve">rovněž </w:t>
      </w:r>
      <w:r w:rsidR="00BD4173">
        <w:rPr>
          <w:rFonts w:ascii="Times New Roman" w:hAnsi="Times New Roman" w:cs="Times New Roman"/>
          <w:sz w:val="24"/>
          <w:szCs w:val="24"/>
        </w:rPr>
        <w:t>doplňují</w:t>
      </w:r>
      <w:r>
        <w:rPr>
          <w:rFonts w:ascii="Times New Roman" w:hAnsi="Times New Roman" w:cs="Times New Roman"/>
          <w:sz w:val="24"/>
          <w:szCs w:val="24"/>
        </w:rPr>
        <w:t xml:space="preserve"> historické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 ex</w:t>
      </w:r>
      <w:r w:rsidR="00BD0A53">
        <w:rPr>
          <w:rFonts w:ascii="Times New Roman" w:hAnsi="Times New Roman" w:cs="Times New Roman"/>
          <w:sz w:val="24"/>
          <w:szCs w:val="24"/>
        </w:rPr>
        <w:t>ponáty se žele</w:t>
      </w:r>
      <w:r w:rsidR="00BD4173">
        <w:rPr>
          <w:rFonts w:ascii="Times New Roman" w:hAnsi="Times New Roman" w:cs="Times New Roman"/>
          <w:sz w:val="24"/>
          <w:szCs w:val="24"/>
        </w:rPr>
        <w:t>z</w:t>
      </w:r>
      <w:r w:rsidR="00C42035">
        <w:rPr>
          <w:rFonts w:ascii="Times New Roman" w:hAnsi="Times New Roman" w:cs="Times New Roman"/>
          <w:sz w:val="24"/>
          <w:szCs w:val="24"/>
        </w:rPr>
        <w:t>niční tématikou. Jsou zde také</w:t>
      </w:r>
      <w:r w:rsidR="00BD4173">
        <w:rPr>
          <w:rFonts w:ascii="Times New Roman" w:hAnsi="Times New Roman" w:cs="Times New Roman"/>
          <w:sz w:val="24"/>
          <w:szCs w:val="24"/>
        </w:rPr>
        <w:t xml:space="preserve"> instalovány </w:t>
      </w:r>
      <w:r w:rsidR="00BD0A53">
        <w:rPr>
          <w:rFonts w:ascii="Times New Roman" w:hAnsi="Times New Roman" w:cs="Times New Roman"/>
          <w:sz w:val="24"/>
          <w:szCs w:val="24"/>
        </w:rPr>
        <w:t xml:space="preserve">projekce s </w:t>
      </w:r>
      <w:r w:rsidR="00E65530" w:rsidRPr="00E65530">
        <w:rPr>
          <w:rFonts w:ascii="Times New Roman" w:hAnsi="Times New Roman" w:cs="Times New Roman"/>
          <w:sz w:val="24"/>
          <w:szCs w:val="24"/>
        </w:rPr>
        <w:t>prezentační</w:t>
      </w:r>
      <w:r w:rsidR="00BD0A53">
        <w:rPr>
          <w:rFonts w:ascii="Times New Roman" w:hAnsi="Times New Roman" w:cs="Times New Roman"/>
          <w:sz w:val="24"/>
          <w:szCs w:val="24"/>
        </w:rPr>
        <w:t>mi materiály Správy železniční a dopravní cesty, jež se podílela na realizaci výstavy,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 </w:t>
      </w:r>
      <w:r w:rsidR="00BD0A53">
        <w:rPr>
          <w:rFonts w:ascii="Times New Roman" w:hAnsi="Times New Roman" w:cs="Times New Roman"/>
          <w:sz w:val="24"/>
          <w:szCs w:val="24"/>
        </w:rPr>
        <w:t>a dalších partnerů</w:t>
      </w:r>
      <w:r w:rsidR="00E65530">
        <w:rPr>
          <w:rFonts w:ascii="Times New Roman" w:hAnsi="Times New Roman" w:cs="Times New Roman"/>
          <w:sz w:val="24"/>
          <w:szCs w:val="24"/>
        </w:rPr>
        <w:t xml:space="preserve">. </w:t>
      </w:r>
      <w:r w:rsidR="00467537">
        <w:rPr>
          <w:rFonts w:ascii="Times New Roman" w:hAnsi="Times New Roman" w:cs="Times New Roman"/>
          <w:sz w:val="24"/>
          <w:szCs w:val="24"/>
        </w:rPr>
        <w:t>Současnou</w:t>
      </w:r>
      <w:r w:rsidR="00C42035">
        <w:rPr>
          <w:rFonts w:ascii="Times New Roman" w:hAnsi="Times New Roman" w:cs="Times New Roman"/>
          <w:sz w:val="24"/>
          <w:szCs w:val="24"/>
        </w:rPr>
        <w:t xml:space="preserve"> železniční techniku reprezentuje </w:t>
      </w:r>
      <w:r w:rsidR="00743D95">
        <w:rPr>
          <w:rFonts w:ascii="Times New Roman" w:hAnsi="Times New Roman" w:cs="Times New Roman"/>
          <w:sz w:val="24"/>
          <w:szCs w:val="24"/>
        </w:rPr>
        <w:t xml:space="preserve">například 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unikátní bezstykový </w:t>
      </w:r>
      <w:r w:rsidR="00E65530">
        <w:rPr>
          <w:rFonts w:ascii="Times New Roman" w:hAnsi="Times New Roman" w:cs="Times New Roman"/>
          <w:sz w:val="24"/>
          <w:szCs w:val="24"/>
        </w:rPr>
        <w:t>spoj koleje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 používaný dnes na koridorových tratích</w:t>
      </w:r>
      <w:r w:rsidR="00E65530">
        <w:rPr>
          <w:rFonts w:ascii="Times New Roman" w:hAnsi="Times New Roman" w:cs="Times New Roman"/>
          <w:sz w:val="24"/>
          <w:szCs w:val="24"/>
        </w:rPr>
        <w:t>,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 po kterých se vlakové soup</w:t>
      </w:r>
      <w:r w:rsidR="00BD0A53">
        <w:rPr>
          <w:rFonts w:ascii="Times New Roman" w:hAnsi="Times New Roman" w:cs="Times New Roman"/>
          <w:sz w:val="24"/>
          <w:szCs w:val="24"/>
        </w:rPr>
        <w:t>ravy pohybují rychlostí až 160 k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m/h. </w:t>
      </w:r>
    </w:p>
    <w:p w:rsidR="00CC17C8" w:rsidRPr="00BD0A53" w:rsidRDefault="00BD0A53" w:rsidP="00BD0A53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Výstava, která je koncipována jako putovní,</w:t>
      </w:r>
      <w:r w:rsidR="00E65530">
        <w:rPr>
          <w:rFonts w:ascii="Times New Roman" w:hAnsi="Times New Roman" w:cs="Times New Roman"/>
          <w:sz w:val="24"/>
          <w:szCs w:val="24"/>
        </w:rPr>
        <w:t xml:space="preserve"> byla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 zahájena v budově Českého </w:t>
      </w:r>
      <w:proofErr w:type="gramStart"/>
      <w:r w:rsidR="00E65530" w:rsidRPr="00E65530">
        <w:rPr>
          <w:rFonts w:ascii="Times New Roman" w:hAnsi="Times New Roman" w:cs="Times New Roman"/>
          <w:sz w:val="24"/>
          <w:szCs w:val="24"/>
        </w:rPr>
        <w:t xml:space="preserve">rozhlasu </w:t>
      </w:r>
      <w:r w:rsidR="00743D9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65530" w:rsidRPr="00E65530">
        <w:rPr>
          <w:rFonts w:ascii="Times New Roman" w:hAnsi="Times New Roman" w:cs="Times New Roman"/>
          <w:sz w:val="24"/>
          <w:szCs w:val="24"/>
        </w:rPr>
        <w:t>v Pr</w:t>
      </w:r>
      <w:r w:rsidR="00E65530">
        <w:rPr>
          <w:rFonts w:ascii="Times New Roman" w:hAnsi="Times New Roman" w:cs="Times New Roman"/>
          <w:sz w:val="24"/>
          <w:szCs w:val="24"/>
        </w:rPr>
        <w:t>aze</w:t>
      </w:r>
      <w:proofErr w:type="gramEnd"/>
      <w:r w:rsidR="00E65530">
        <w:rPr>
          <w:rFonts w:ascii="Times New Roman" w:hAnsi="Times New Roman" w:cs="Times New Roman"/>
          <w:sz w:val="24"/>
          <w:szCs w:val="24"/>
        </w:rPr>
        <w:t>, následně se přesunula</w:t>
      </w:r>
      <w:r w:rsidR="00467537">
        <w:rPr>
          <w:rFonts w:ascii="Times New Roman" w:hAnsi="Times New Roman" w:cs="Times New Roman"/>
          <w:sz w:val="24"/>
          <w:szCs w:val="24"/>
        </w:rPr>
        <w:t xml:space="preserve"> do auly 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Dopravní fakulty Jana </w:t>
      </w:r>
      <w:proofErr w:type="spellStart"/>
      <w:r w:rsidR="00E65530" w:rsidRPr="00E65530">
        <w:rPr>
          <w:rFonts w:ascii="Times New Roman" w:hAnsi="Times New Roman" w:cs="Times New Roman"/>
          <w:sz w:val="24"/>
          <w:szCs w:val="24"/>
        </w:rPr>
        <w:t>Pernera</w:t>
      </w:r>
      <w:proofErr w:type="spellEnd"/>
      <w:r w:rsidR="00E65530" w:rsidRPr="00E65530">
        <w:rPr>
          <w:rFonts w:ascii="Times New Roman" w:hAnsi="Times New Roman" w:cs="Times New Roman"/>
          <w:sz w:val="24"/>
          <w:szCs w:val="24"/>
        </w:rPr>
        <w:t xml:space="preserve"> </w:t>
      </w:r>
      <w:r w:rsidR="00467537">
        <w:rPr>
          <w:rFonts w:ascii="Times New Roman" w:hAnsi="Times New Roman" w:cs="Times New Roman"/>
          <w:sz w:val="24"/>
          <w:szCs w:val="24"/>
        </w:rPr>
        <w:t xml:space="preserve">Univerzity </w:t>
      </w:r>
      <w:r w:rsidR="00074DF0">
        <w:rPr>
          <w:rFonts w:ascii="Times New Roman" w:hAnsi="Times New Roman" w:cs="Times New Roman"/>
          <w:sz w:val="24"/>
          <w:szCs w:val="24"/>
        </w:rPr>
        <w:t>Pardubice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 </w:t>
      </w:r>
      <w:r w:rsidR="00743D95">
        <w:rPr>
          <w:rFonts w:ascii="Times New Roman" w:hAnsi="Times New Roman" w:cs="Times New Roman"/>
          <w:sz w:val="24"/>
          <w:szCs w:val="24"/>
        </w:rPr>
        <w:t xml:space="preserve">     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a zakončena </w:t>
      </w:r>
      <w:r w:rsidR="00E65530">
        <w:rPr>
          <w:rFonts w:ascii="Times New Roman" w:hAnsi="Times New Roman" w:cs="Times New Roman"/>
          <w:sz w:val="24"/>
          <w:szCs w:val="24"/>
        </w:rPr>
        <w:t>je</w:t>
      </w:r>
      <w:r w:rsidR="00E65530" w:rsidRPr="00E65530">
        <w:rPr>
          <w:rFonts w:ascii="Times New Roman" w:hAnsi="Times New Roman" w:cs="Times New Roman"/>
          <w:sz w:val="24"/>
          <w:szCs w:val="24"/>
        </w:rPr>
        <w:t xml:space="preserve"> v Národním technickém muzeu v Praze.</w:t>
      </w:r>
    </w:p>
    <w:p w:rsidR="00CC17C8" w:rsidRPr="00BD0A53" w:rsidRDefault="00E6723F" w:rsidP="00BD0A53">
      <w:pPr>
        <w:spacing w:after="12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A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Cílem výstavy je </w:t>
      </w:r>
      <w:r w:rsidR="00743D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tedy </w:t>
      </w:r>
      <w:r w:rsidRPr="00BD0A53">
        <w:rPr>
          <w:rFonts w:ascii="Times New Roman" w:hAnsi="Times New Roman" w:cs="Times New Roman"/>
          <w:color w:val="000000" w:themeColor="text1"/>
          <w:sz w:val="24"/>
          <w:szCs w:val="24"/>
        </w:rPr>
        <w:t>připomenutí  letošního 175. výročí existe</w:t>
      </w:r>
      <w:r w:rsidR="00245F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nce železnice v českých zemích. Usilujeme </w:t>
      </w:r>
      <w:r w:rsidR="00743D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ale </w:t>
      </w:r>
      <w:r w:rsidR="00245F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nejen o to prezentovat </w:t>
      </w:r>
      <w:r w:rsidRPr="00BD0A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minulost a historické exponáty, ale </w:t>
      </w:r>
      <w:r w:rsidR="00743D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chceme </w:t>
      </w:r>
      <w:bookmarkStart w:id="0" w:name="_GoBack"/>
      <w:bookmarkEnd w:id="0"/>
      <w:r w:rsidRPr="00BD0A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představit </w:t>
      </w:r>
      <w:r w:rsidR="00245F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r w:rsidRPr="00BD0A53">
        <w:rPr>
          <w:rFonts w:ascii="Times New Roman" w:hAnsi="Times New Roman" w:cs="Times New Roman"/>
          <w:color w:val="000000" w:themeColor="text1"/>
          <w:sz w:val="24"/>
          <w:szCs w:val="24"/>
        </w:rPr>
        <w:t>železnici j</w:t>
      </w:r>
      <w:r w:rsidR="00BD0A53">
        <w:rPr>
          <w:rFonts w:ascii="Times New Roman" w:hAnsi="Times New Roman" w:cs="Times New Roman"/>
          <w:color w:val="000000" w:themeColor="text1"/>
          <w:sz w:val="24"/>
          <w:szCs w:val="24"/>
        </w:rPr>
        <w:t>ako perspektivní způsob dopravy.</w:t>
      </w:r>
    </w:p>
    <w:p w:rsidR="00E6723F" w:rsidRPr="00BD0A53" w:rsidRDefault="00886427" w:rsidP="00BD0A53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Výstavu</w:t>
      </w:r>
      <w:r w:rsidR="00BD0A53" w:rsidRPr="00BD0A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můžete zhlédnout</w:t>
      </w:r>
      <w:r w:rsidR="00E6723F" w:rsidRPr="00BD0A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BD0A53" w:rsidRPr="00BD0A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do </w:t>
      </w:r>
      <w:r w:rsidR="00E6723F" w:rsidRPr="00BD0A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31.</w:t>
      </w:r>
      <w:r w:rsidR="00BD0A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E6723F" w:rsidRPr="00BD0A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12.</w:t>
      </w:r>
      <w:r w:rsidR="00BD0A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E6723F" w:rsidRPr="00BD0A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2014</w:t>
      </w:r>
      <w:r w:rsidR="00BD0A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:rsidR="00CC17C8" w:rsidRDefault="00CC17C8" w:rsidP="00CC17C8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E65530" w:rsidRDefault="00E65530" w:rsidP="00CC17C8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E65530" w:rsidRDefault="00E65530" w:rsidP="00CC17C8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CC17C8" w:rsidRPr="00BC550A" w:rsidRDefault="00CC17C8" w:rsidP="00CC17C8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Mgr. Adam Dušek</w:t>
      </w:r>
    </w:p>
    <w:p w:rsidR="00CC17C8" w:rsidRPr="00BC550A" w:rsidRDefault="00CC17C8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Vedoucí </w:t>
      </w:r>
      <w:r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PR a práce s veřejností</w:t>
      </w:r>
    </w:p>
    <w:p w:rsidR="00CC17C8" w:rsidRPr="00BC550A" w:rsidRDefault="00CC17C8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7" w:history="1">
        <w:r w:rsidRPr="00BC550A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CC17C8" w:rsidRPr="00BC550A" w:rsidRDefault="00CC17C8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CC17C8" w:rsidRPr="00BC550A" w:rsidRDefault="00CC17C8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CC17C8" w:rsidRDefault="00CC17C8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p w:rsidR="00E65530" w:rsidRDefault="00E65530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p w:rsidR="00E65530" w:rsidRDefault="00E65530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p w:rsidR="00E65530" w:rsidRDefault="00E65530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p w:rsidR="00E65530" w:rsidRDefault="00E65530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p w:rsidR="00E65530" w:rsidRDefault="00E65530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noProof/>
          <w:color w:val="333333"/>
          <w:sz w:val="20"/>
          <w:szCs w:val="20"/>
          <w:lang w:eastAsia="cs-CZ"/>
        </w:rPr>
      </w:pPr>
    </w:p>
    <w:p w:rsidR="00E65530" w:rsidRDefault="00E65530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noProof/>
          <w:color w:val="333333"/>
          <w:sz w:val="20"/>
          <w:szCs w:val="20"/>
          <w:lang w:eastAsia="cs-CZ"/>
        </w:rPr>
      </w:pPr>
    </w:p>
    <w:p w:rsidR="00E65530" w:rsidRDefault="00E65530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  <w:lang w:eastAsia="cs-CZ"/>
        </w:rPr>
        <w:drawing>
          <wp:inline distT="0" distB="0" distL="0" distR="0" wp14:anchorId="5EC21F0F" wp14:editId="582E78D6">
            <wp:extent cx="5343277" cy="3562185"/>
            <wp:effectExtent l="0" t="0" r="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C7I477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6967" cy="356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46C" w:rsidRDefault="0089746C"/>
    <w:sectPr w:rsidR="0089746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F72" w:rsidRDefault="00CA0F72" w:rsidP="00CC17C8">
      <w:pPr>
        <w:spacing w:after="0" w:line="240" w:lineRule="auto"/>
      </w:pPr>
      <w:r>
        <w:separator/>
      </w:r>
    </w:p>
  </w:endnote>
  <w:endnote w:type="continuationSeparator" w:id="0">
    <w:p w:rsidR="00CA0F72" w:rsidRDefault="00CA0F72" w:rsidP="00CC1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7C8" w:rsidRPr="00BC550A" w:rsidRDefault="00CC17C8" w:rsidP="00CC17C8">
    <w:pPr>
      <w:pStyle w:val="Zpat"/>
      <w:jc w:val="center"/>
      <w:rPr>
        <w:rFonts w:ascii="Arial" w:hAnsi="Arial" w:cs="Arial"/>
        <w:sz w:val="20"/>
        <w:szCs w:val="20"/>
      </w:rPr>
    </w:pPr>
    <w:r w:rsidRPr="00BC550A">
      <w:rPr>
        <w:rFonts w:ascii="Arial" w:hAnsi="Arial" w:cs="Arial"/>
        <w:sz w:val="20"/>
        <w:szCs w:val="20"/>
      </w:rPr>
      <w:t>www.ntm.cz</w:t>
    </w:r>
  </w:p>
  <w:p w:rsidR="00CC17C8" w:rsidRPr="00CC17C8" w:rsidRDefault="00CC17C8" w:rsidP="00CC17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F72" w:rsidRDefault="00CA0F72" w:rsidP="00CC17C8">
      <w:pPr>
        <w:spacing w:after="0" w:line="240" w:lineRule="auto"/>
      </w:pPr>
      <w:r>
        <w:separator/>
      </w:r>
    </w:p>
  </w:footnote>
  <w:footnote w:type="continuationSeparator" w:id="0">
    <w:p w:rsidR="00CA0F72" w:rsidRDefault="00CA0F72" w:rsidP="00CC1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7C8" w:rsidRPr="00CB4039" w:rsidRDefault="00CC17C8" w:rsidP="00CC17C8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11D4B90" wp14:editId="1BE8A13E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CC17C8" w:rsidRPr="006664E1" w:rsidRDefault="00CC17C8" w:rsidP="00CC17C8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CC17C8" w:rsidRPr="006664E1" w:rsidRDefault="00CC17C8" w:rsidP="00CC17C8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CC17C8" w:rsidRDefault="00CC17C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7C8"/>
    <w:rsid w:val="00074DF0"/>
    <w:rsid w:val="00245FDA"/>
    <w:rsid w:val="00467537"/>
    <w:rsid w:val="00743D95"/>
    <w:rsid w:val="00785C50"/>
    <w:rsid w:val="00886427"/>
    <w:rsid w:val="0089746C"/>
    <w:rsid w:val="009B0E1F"/>
    <w:rsid w:val="00BD0A53"/>
    <w:rsid w:val="00BD4173"/>
    <w:rsid w:val="00C42035"/>
    <w:rsid w:val="00CA0F72"/>
    <w:rsid w:val="00CB0E67"/>
    <w:rsid w:val="00CC17C8"/>
    <w:rsid w:val="00D75B57"/>
    <w:rsid w:val="00E57FDD"/>
    <w:rsid w:val="00E65530"/>
    <w:rsid w:val="00E6723F"/>
    <w:rsid w:val="00F9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17C8"/>
  </w:style>
  <w:style w:type="paragraph" w:styleId="Nadpis4">
    <w:name w:val="heading 4"/>
    <w:basedOn w:val="Normln"/>
    <w:next w:val="Normln"/>
    <w:link w:val="Nadpis4Char"/>
    <w:qFormat/>
    <w:rsid w:val="00CC17C8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C1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C17C8"/>
  </w:style>
  <w:style w:type="paragraph" w:styleId="Zpat">
    <w:name w:val="footer"/>
    <w:basedOn w:val="Normln"/>
    <w:link w:val="ZpatChar"/>
    <w:uiPriority w:val="99"/>
    <w:unhideWhenUsed/>
    <w:rsid w:val="00CC1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C17C8"/>
  </w:style>
  <w:style w:type="character" w:customStyle="1" w:styleId="Nadpis4Char">
    <w:name w:val="Nadpis 4 Char"/>
    <w:basedOn w:val="Standardnpsmoodstavce"/>
    <w:link w:val="Nadpis4"/>
    <w:rsid w:val="00CC17C8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CC17C8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1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1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D0A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17C8"/>
  </w:style>
  <w:style w:type="paragraph" w:styleId="Nadpis4">
    <w:name w:val="heading 4"/>
    <w:basedOn w:val="Normln"/>
    <w:next w:val="Normln"/>
    <w:link w:val="Nadpis4Char"/>
    <w:qFormat/>
    <w:rsid w:val="00CC17C8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C1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C17C8"/>
  </w:style>
  <w:style w:type="paragraph" w:styleId="Zpat">
    <w:name w:val="footer"/>
    <w:basedOn w:val="Normln"/>
    <w:link w:val="ZpatChar"/>
    <w:uiPriority w:val="99"/>
    <w:unhideWhenUsed/>
    <w:rsid w:val="00CC1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C17C8"/>
  </w:style>
  <w:style w:type="character" w:customStyle="1" w:styleId="Nadpis4Char">
    <w:name w:val="Nadpis 4 Char"/>
    <w:basedOn w:val="Standardnpsmoodstavce"/>
    <w:link w:val="Nadpis4"/>
    <w:rsid w:val="00CC17C8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CC17C8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1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1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D0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adam.dusek@ntm.cz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243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Jana Dobisíková</cp:lastModifiedBy>
  <cp:revision>6</cp:revision>
  <dcterms:created xsi:type="dcterms:W3CDTF">2014-11-04T08:56:00Z</dcterms:created>
  <dcterms:modified xsi:type="dcterms:W3CDTF">2014-11-04T09:50:00Z</dcterms:modified>
</cp:coreProperties>
</file>